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hd w:val="clear" w:color="auto" w:fill="FFFFFF"/>
        <w:spacing w:line="301" w:lineRule="atLeast"/>
        <w:ind w:leftChars="0"/>
        <w:jc w:val="center"/>
        <w:rPr>
          <w:rFonts w:hint="eastAsia" w:ascii="仿宋" w:hAnsi="仿宋" w:eastAsia="仿宋"/>
          <w:b/>
          <w:bCs/>
          <w:sz w:val="36"/>
          <w:szCs w:val="36"/>
          <w:lang w:val="en-US" w:eastAsia="zh-CN"/>
        </w:rPr>
      </w:pPr>
      <w:r>
        <w:rPr>
          <w:rFonts w:hint="eastAsia" w:ascii="仿宋" w:hAnsi="仿宋" w:eastAsia="仿宋"/>
          <w:b/>
          <w:bCs/>
          <w:sz w:val="36"/>
          <w:szCs w:val="36"/>
          <w:lang w:val="en-US" w:eastAsia="zh-CN"/>
        </w:rPr>
        <w:t>成都市温江区人民医院</w:t>
      </w:r>
    </w:p>
    <w:p>
      <w:pPr>
        <w:widowControl/>
        <w:numPr>
          <w:ilvl w:val="0"/>
          <w:numId w:val="0"/>
        </w:numPr>
        <w:shd w:val="clear" w:color="auto" w:fill="FFFFFF"/>
        <w:spacing w:line="301" w:lineRule="atLeast"/>
        <w:ind w:leftChars="0"/>
        <w:jc w:val="center"/>
        <w:rPr>
          <w:rFonts w:hint="eastAsia" w:eastAsiaTheme="minorEastAsia"/>
          <w:sz w:val="28"/>
          <w:szCs w:val="28"/>
          <w:lang w:eastAsia="zh-CN"/>
        </w:rPr>
      </w:pPr>
      <w:r>
        <w:rPr>
          <w:rFonts w:hint="eastAsia" w:ascii="仿宋" w:hAnsi="仿宋" w:eastAsia="仿宋"/>
          <w:b/>
          <w:bCs/>
          <w:sz w:val="36"/>
          <w:szCs w:val="36"/>
          <w:lang w:val="en-US" w:eastAsia="zh-CN"/>
        </w:rPr>
        <w:t>执法记录仪</w:t>
      </w:r>
      <w:bookmarkStart w:id="9" w:name="_GoBack"/>
      <w:bookmarkEnd w:id="9"/>
      <w:r>
        <w:rPr>
          <w:rFonts w:hint="eastAsia" w:ascii="仿宋" w:hAnsi="仿宋" w:eastAsia="仿宋"/>
          <w:b/>
          <w:bCs/>
          <w:sz w:val="36"/>
          <w:szCs w:val="36"/>
          <w:lang w:val="en-US" w:eastAsia="zh-CN"/>
        </w:rPr>
        <w:t>采购项目需求及附件</w:t>
      </w:r>
    </w:p>
    <w:tbl>
      <w:tblPr>
        <w:tblStyle w:val="13"/>
        <w:tblpPr w:leftFromText="180" w:rightFromText="180" w:vertAnchor="text" w:horzAnchor="page" w:tblpXSpec="center" w:tblpY="555"/>
        <w:tblW w:w="94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403"/>
        <w:gridCol w:w="6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jc w:val="center"/>
        </w:trPr>
        <w:tc>
          <w:tcPr>
            <w:tcW w:w="817" w:type="dxa"/>
            <w:vAlign w:val="center"/>
          </w:tcPr>
          <w:p>
            <w:pPr>
              <w:jc w:val="center"/>
              <w:rPr>
                <w:rFonts w:hint="eastAsia" w:ascii="宋体" w:hAnsi="宋体" w:eastAsia="宋体" w:cs="宋体"/>
                <w:b/>
                <w:bCs w:val="0"/>
                <w:sz w:val="24"/>
                <w:szCs w:val="24"/>
                <w:lang w:eastAsia="zh-CN"/>
              </w:rPr>
            </w:pPr>
            <w:r>
              <w:rPr>
                <w:rFonts w:hint="eastAsia" w:ascii="仿宋" w:hAnsi="仿宋" w:eastAsia="仿宋"/>
                <w:b/>
                <w:bCs/>
                <w:i w:val="0"/>
                <w:iCs w:val="0"/>
                <w:color w:val="auto"/>
                <w:sz w:val="28"/>
                <w:szCs w:val="28"/>
                <w:lang w:val="en-US" w:eastAsia="zh-CN"/>
              </w:rPr>
              <w:t>一</w:t>
            </w:r>
          </w:p>
        </w:tc>
        <w:tc>
          <w:tcPr>
            <w:tcW w:w="8647" w:type="dxa"/>
            <w:gridSpan w:val="2"/>
            <w:vAlign w:val="center"/>
          </w:tcPr>
          <w:p>
            <w:pPr>
              <w:rPr>
                <w:rFonts w:ascii="宋体" w:hAnsi="宋体" w:eastAsia="宋体" w:cs="宋体"/>
                <w:b/>
                <w:bCs w:val="0"/>
                <w:sz w:val="24"/>
                <w:szCs w:val="24"/>
              </w:rPr>
            </w:pPr>
            <w:r>
              <w:rPr>
                <w:rFonts w:hint="eastAsia" w:ascii="仿宋" w:hAnsi="仿宋" w:eastAsia="仿宋"/>
                <w:b/>
                <w:bCs/>
                <w:i w:val="0"/>
                <w:iCs w:val="0"/>
                <w:color w:val="auto"/>
                <w:sz w:val="28"/>
                <w:szCs w:val="28"/>
                <w:lang w:val="en-US" w:eastAsia="zh-CN"/>
              </w:rPr>
              <w:t>执法记录仪技术要求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外形尺寸</w:t>
            </w:r>
          </w:p>
        </w:tc>
        <w:tc>
          <w:tcPr>
            <w:tcW w:w="6244"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≤96*68*36mm（长*宽*高）；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2</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重量</w:t>
            </w:r>
          </w:p>
        </w:tc>
        <w:tc>
          <w:tcPr>
            <w:tcW w:w="6244"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≤150g（外接设备除外）；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i w:val="0"/>
                <w:iCs w:val="0"/>
                <w:color w:val="auto"/>
                <w:sz w:val="28"/>
                <w:szCs w:val="28"/>
                <w:lang w:val="en-US" w:eastAsia="zh-CN"/>
              </w:rPr>
              <w:t>3</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镜头广角</w:t>
            </w:r>
          </w:p>
        </w:tc>
        <w:tc>
          <w:tcPr>
            <w:tcW w:w="6244"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i w:val="0"/>
                <w:iCs w:val="0"/>
                <w:color w:val="auto"/>
                <w:sz w:val="28"/>
                <w:szCs w:val="28"/>
                <w:lang w:val="en-US" w:eastAsia="zh-CN"/>
              </w:rPr>
              <w:t>4</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摄录功能视频</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分率≥1920×1080.视频分力≥600线；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5</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预摄录和延录功能</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摄录按键角发前至少20s的情景进行录制，延录触发后至少28s的视音频信息；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i w:val="0"/>
                <w:iCs w:val="0"/>
                <w:color w:val="auto"/>
                <w:sz w:val="28"/>
                <w:szCs w:val="28"/>
                <w:lang w:val="en-US" w:eastAsia="zh-CN"/>
              </w:rPr>
              <w:t>6</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存储卡</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内置64G(含)以上存储卡；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i w:val="0"/>
                <w:iCs w:val="0"/>
                <w:color w:val="auto"/>
                <w:sz w:val="28"/>
                <w:szCs w:val="28"/>
                <w:lang w:val="en-US" w:eastAsia="zh-CN"/>
              </w:rPr>
              <w:t>7</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连续录制时间</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采取不可更换电池设计，能支持可持续连续摄录11小时以上动态视频，待机50小时以上；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i w:val="0"/>
                <w:iCs w:val="0"/>
                <w:color w:val="auto"/>
                <w:sz w:val="28"/>
                <w:szCs w:val="28"/>
                <w:lang w:val="en-US" w:eastAsia="zh-CN"/>
              </w:rPr>
              <w:t>8</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外壳防护</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符合GB4208-2008P68要求，具备大于3米高度落防护功能；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cs="仿宋"/>
                <w:color w:val="000000"/>
                <w:kern w:val="0"/>
                <w:sz w:val="24"/>
                <w:szCs w:val="22"/>
                <w:lang w:val="en-US" w:eastAsia="zh-CN"/>
              </w:rPr>
              <w:t>9</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照片分率</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5档可设置，最高分辨率≥2000万像素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cs="仿宋"/>
                <w:color w:val="000000"/>
                <w:kern w:val="0"/>
                <w:sz w:val="24"/>
                <w:szCs w:val="22"/>
              </w:rPr>
              <w:t>★</w:t>
            </w:r>
            <w:r>
              <w:rPr>
                <w:rFonts w:hint="eastAsia" w:ascii="仿宋" w:hAnsi="仿宋" w:eastAsia="仿宋" w:cs="仿宋"/>
                <w:color w:val="000000"/>
                <w:kern w:val="0"/>
                <w:sz w:val="24"/>
                <w:szCs w:val="22"/>
                <w:lang w:val="en-US" w:eastAsia="zh-CN"/>
              </w:rPr>
              <w:t>10</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内置白光和红外光源</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不少于6颗红外灯，自动开启红外补光灯方式;夜视具备10m范围内应能看清楚当事人的面部持征，20m范内可见人体轮廓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11</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对讲机</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可连接对讲机，专用F头连接线，为对讲机提供抬音器和扬声器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12</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移动侦测功能</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开启移动侦测功能后，当视频图像上有物体移动时，可自动进行摂录；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13</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视频恢复功能</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在摄录过程中忽然断电，当断电重启后能恢复断电前的录像信息；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宋体" w:hAnsi="宋体" w:eastAsia="宋体"/>
                <w:color w:val="000000"/>
                <w:sz w:val="21"/>
                <w:szCs w:val="21"/>
              </w:rPr>
              <w:t>★</w:t>
            </w:r>
            <w:r>
              <w:rPr>
                <w:rFonts w:hint="eastAsia" w:ascii="仿宋" w:hAnsi="仿宋" w:eastAsia="仿宋"/>
                <w:i w:val="0"/>
                <w:iCs w:val="0"/>
                <w:color w:val="auto"/>
                <w:sz w:val="28"/>
                <w:szCs w:val="28"/>
                <w:lang w:val="en-US" w:eastAsia="zh-CN"/>
              </w:rPr>
              <w:t>14</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可见光定位</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佩戴执法记录仪后无需看屏幕一键开启激光定位键就能准确对镜头对位置进行光定位；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15</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数据导入</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接入采集站后及执法仪上传管理系統后可以自动将数据导入系统；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16</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低温拍摄</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满足低温下-30摄氏度，持续供电时间达到7小时；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宋体" w:hAnsi="宋体" w:eastAsia="宋体"/>
                <w:color w:val="000000"/>
                <w:sz w:val="21"/>
                <w:szCs w:val="21"/>
              </w:rPr>
              <w:t>★</w:t>
            </w:r>
            <w:r>
              <w:rPr>
                <w:rFonts w:hint="eastAsia" w:ascii="仿宋" w:hAnsi="仿宋" w:eastAsia="仿宋"/>
                <w:i w:val="0"/>
                <w:iCs w:val="0"/>
                <w:color w:val="auto"/>
                <w:sz w:val="28"/>
                <w:szCs w:val="28"/>
                <w:lang w:val="en-US" w:eastAsia="zh-CN"/>
              </w:rPr>
              <w:t>17</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佩戴方式</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采用了360度可旋转的强咬合力全钢制背夹，皮质挂式肩扣可以65度旋转，任意调节执法的摄像角度，不易下垂，双重固定，佩戴于肩前；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18</w:t>
            </w:r>
          </w:p>
        </w:tc>
        <w:tc>
          <w:tcPr>
            <w:tcW w:w="240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导航功能</w:t>
            </w:r>
          </w:p>
        </w:tc>
        <w:tc>
          <w:tcPr>
            <w:tcW w:w="624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具备GFS或北斗定位功能；</w:t>
            </w:r>
          </w:p>
        </w:tc>
      </w:tr>
    </w:tbl>
    <w:p>
      <w:pPr>
        <w:rPr>
          <w:rFonts w:hint="eastAsia" w:eastAsiaTheme="minorEastAsia"/>
          <w:sz w:val="28"/>
          <w:szCs w:val="28"/>
          <w:lang w:eastAsia="zh-CN"/>
        </w:rPr>
      </w:pPr>
    </w:p>
    <w:tbl>
      <w:tblPr>
        <w:tblStyle w:val="13"/>
        <w:tblpPr w:leftFromText="180" w:rightFromText="180" w:vertAnchor="text" w:horzAnchor="page" w:tblpX="1335" w:tblpY="30"/>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453"/>
        <w:gridCol w:w="6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b/>
                <w:bCs/>
                <w:i w:val="0"/>
                <w:iCs w:val="0"/>
                <w:color w:val="auto"/>
                <w:sz w:val="28"/>
                <w:szCs w:val="28"/>
                <w:lang w:val="en-US" w:eastAsia="zh-CN"/>
              </w:rPr>
            </w:pPr>
            <w:r>
              <w:rPr>
                <w:rFonts w:hint="eastAsia" w:ascii="仿宋" w:hAnsi="仿宋" w:eastAsia="仿宋"/>
                <w:b/>
                <w:bCs/>
                <w:i w:val="0"/>
                <w:iCs w:val="0"/>
                <w:color w:val="auto"/>
                <w:sz w:val="28"/>
                <w:szCs w:val="28"/>
                <w:lang w:val="en-US" w:eastAsia="zh-CN"/>
              </w:rPr>
              <w:t>二</w:t>
            </w:r>
          </w:p>
        </w:tc>
        <w:tc>
          <w:tcPr>
            <w:tcW w:w="8647" w:type="dxa"/>
            <w:gridSpan w:val="2"/>
            <w:vAlign w:val="center"/>
          </w:tcPr>
          <w:p>
            <w:pPr>
              <w:jc w:val="both"/>
              <w:rPr>
                <w:rFonts w:hint="eastAsia" w:ascii="仿宋" w:hAnsi="仿宋" w:eastAsia="仿宋"/>
                <w:b/>
                <w:bCs/>
                <w:i w:val="0"/>
                <w:iCs w:val="0"/>
                <w:color w:val="auto"/>
                <w:sz w:val="28"/>
                <w:szCs w:val="28"/>
                <w:lang w:val="en-US" w:eastAsia="zh-CN"/>
              </w:rPr>
            </w:pPr>
            <w:r>
              <w:rPr>
                <w:rFonts w:hint="eastAsia" w:ascii="仿宋" w:hAnsi="仿宋" w:eastAsia="仿宋"/>
                <w:b/>
                <w:bCs/>
                <w:i w:val="0"/>
                <w:iCs w:val="0"/>
                <w:color w:val="auto"/>
                <w:sz w:val="28"/>
                <w:szCs w:val="28"/>
                <w:lang w:val="en-US" w:eastAsia="zh-CN"/>
              </w:rPr>
              <w:t>其他要求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★1</w:t>
            </w:r>
          </w:p>
        </w:tc>
        <w:tc>
          <w:tcPr>
            <w:tcW w:w="245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 xml:space="preserve">交货时间、地点  </w:t>
            </w:r>
          </w:p>
        </w:tc>
        <w:tc>
          <w:tcPr>
            <w:tcW w:w="619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合同签订后15天内交货，地点为成都市温江区康泰路86号，成都市温江区人民医院内；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★2</w:t>
            </w:r>
          </w:p>
        </w:tc>
        <w:tc>
          <w:tcPr>
            <w:tcW w:w="245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质保期</w:t>
            </w:r>
          </w:p>
        </w:tc>
        <w:tc>
          <w:tcPr>
            <w:tcW w:w="6194"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至少2年，质保期内免费维修；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★3</w:t>
            </w:r>
          </w:p>
        </w:tc>
        <w:tc>
          <w:tcPr>
            <w:tcW w:w="245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配套服务</w:t>
            </w:r>
          </w:p>
        </w:tc>
        <w:tc>
          <w:tcPr>
            <w:tcW w:w="619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服务响应时间应在2小时内，并即时安排相关专业人员24小时内到达现场并解决问题</w:t>
            </w:r>
            <w:r>
              <w:rPr>
                <w:rFonts w:hint="eastAsia" w:ascii="仿宋" w:hAnsi="仿宋" w:eastAsia="仿宋"/>
                <w:i w:val="0"/>
                <w:iCs w:val="0"/>
                <w:color w:val="auto"/>
                <w:sz w:val="28"/>
                <w:szCs w:val="28"/>
                <w:lang w:val="en-US" w:eastAsia="zh-CN"/>
              </w:rPr>
              <w:t>；设备使用期内免费提供保养、升级、培训、技术支持等配套服务；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jc w:val="center"/>
              <w:rPr>
                <w:rFonts w:hint="default"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4</w:t>
            </w:r>
          </w:p>
        </w:tc>
        <w:tc>
          <w:tcPr>
            <w:tcW w:w="2453"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付款方式</w:t>
            </w:r>
          </w:p>
        </w:tc>
        <w:tc>
          <w:tcPr>
            <w:tcW w:w="6194" w:type="dxa"/>
            <w:vAlign w:val="center"/>
          </w:tcPr>
          <w:p>
            <w:pPr>
              <w:jc w:val="center"/>
              <w:rPr>
                <w:rFonts w:hint="eastAsia" w:ascii="仿宋" w:hAnsi="仿宋" w:eastAsia="仿宋"/>
                <w:i w:val="0"/>
                <w:iCs w:val="0"/>
                <w:color w:val="auto"/>
                <w:sz w:val="28"/>
                <w:szCs w:val="28"/>
                <w:lang w:val="en-US" w:eastAsia="zh-CN"/>
              </w:rPr>
            </w:pPr>
            <w:r>
              <w:rPr>
                <w:rFonts w:hint="eastAsia" w:ascii="仿宋" w:hAnsi="仿宋" w:eastAsia="仿宋"/>
                <w:i w:val="0"/>
                <w:iCs w:val="0"/>
                <w:color w:val="auto"/>
                <w:sz w:val="28"/>
                <w:szCs w:val="28"/>
                <w:lang w:val="en-US" w:eastAsia="zh-CN"/>
              </w:rPr>
              <w:t>验收合格后，中标供应商提供全额发票，医院在收到票据后15个工作日内支付合同总金额的95%，剩余合同总金额的5%作为质保金，合同满一年后无息支付；</w:t>
            </w:r>
          </w:p>
        </w:tc>
      </w:tr>
    </w:tbl>
    <w:p>
      <w:pPr>
        <w:rPr>
          <w:rFonts w:hint="eastAsia" w:ascii="仿宋" w:hAnsi="仿宋" w:eastAsia="仿宋" w:cs="仿宋"/>
          <w:color w:val="000000"/>
          <w:kern w:val="0"/>
          <w:sz w:val="32"/>
          <w:szCs w:val="28"/>
          <w:lang w:eastAsia="zh-CN"/>
        </w:rPr>
      </w:pPr>
      <w:r>
        <w:rPr>
          <w:rFonts w:hint="eastAsia" w:ascii="仿宋" w:hAnsi="仿宋" w:eastAsia="仿宋" w:cs="仿宋"/>
          <w:color w:val="000000"/>
          <w:kern w:val="0"/>
          <w:sz w:val="22"/>
          <w:szCs w:val="21"/>
        </w:rPr>
        <w:t>“</w:t>
      </w:r>
      <w:r>
        <w:rPr>
          <w:rFonts w:hint="eastAsia" w:ascii="仿宋" w:hAnsi="仿宋" w:eastAsia="仿宋" w:cs="仿宋"/>
          <w:color w:val="000000"/>
          <w:kern w:val="0"/>
          <w:sz w:val="28"/>
          <w:szCs w:val="24"/>
        </w:rPr>
        <w:t>★”号项为实质性要求，必须满足</w:t>
      </w:r>
      <w:r>
        <w:rPr>
          <w:rFonts w:hint="eastAsia" w:ascii="仿宋" w:hAnsi="仿宋" w:eastAsia="仿宋" w:cs="仿宋"/>
          <w:color w:val="000000"/>
          <w:kern w:val="0"/>
          <w:sz w:val="28"/>
          <w:szCs w:val="24"/>
          <w:lang w:eastAsia="zh-CN"/>
        </w:rPr>
        <w:t>。</w:t>
      </w: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ascii="仿宋" w:hAnsi="仿宋" w:eastAsia="仿宋"/>
          <w:b/>
          <w:bCs/>
          <w:i w:val="0"/>
          <w:iCs w:val="0"/>
          <w:color w:val="auto"/>
          <w:sz w:val="32"/>
          <w:szCs w:val="32"/>
          <w:lang w:val="en-US" w:eastAsia="zh-CN"/>
        </w:rPr>
      </w:pPr>
    </w:p>
    <w:p>
      <w:pPr>
        <w:pStyle w:val="5"/>
        <w:jc w:val="both"/>
        <w:rPr>
          <w:rFonts w:hint="eastAsia"/>
          <w:sz w:val="22"/>
          <w:szCs w:val="36"/>
          <w:lang w:eastAsia="zh-CN"/>
        </w:rPr>
      </w:pPr>
      <w:r>
        <w:rPr>
          <w:rFonts w:hint="eastAsia" w:ascii="仿宋" w:hAnsi="仿宋" w:eastAsia="仿宋"/>
          <w:b/>
          <w:bCs/>
          <w:i w:val="0"/>
          <w:iCs w:val="0"/>
          <w:color w:val="auto"/>
          <w:sz w:val="32"/>
          <w:szCs w:val="32"/>
          <w:lang w:val="en-US" w:eastAsia="zh-CN"/>
        </w:rPr>
        <w:t>附件一：文件要求应答表</w:t>
      </w:r>
    </w:p>
    <w:tbl>
      <w:tblPr>
        <w:tblStyle w:val="8"/>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2496"/>
        <w:gridCol w:w="2791"/>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038"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序号</w:t>
            </w:r>
          </w:p>
        </w:tc>
        <w:tc>
          <w:tcPr>
            <w:tcW w:w="2496"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lang w:eastAsia="zh-CN"/>
              </w:rPr>
              <w:t>采购</w:t>
            </w:r>
            <w:r>
              <w:rPr>
                <w:rFonts w:hint="eastAsia" w:ascii="仿宋" w:hAnsi="仿宋" w:eastAsia="仿宋" w:cs="仿宋"/>
                <w:color w:val="000000"/>
                <w:kern w:val="0"/>
                <w:sz w:val="28"/>
                <w:szCs w:val="24"/>
              </w:rPr>
              <w:t>文件要求</w:t>
            </w:r>
          </w:p>
        </w:tc>
        <w:tc>
          <w:tcPr>
            <w:tcW w:w="2791"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响应文件应答内容</w:t>
            </w:r>
          </w:p>
        </w:tc>
        <w:tc>
          <w:tcPr>
            <w:tcW w:w="2913"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响应/偏离</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038" w:type="dxa"/>
          </w:tcPr>
          <w:p>
            <w:pPr>
              <w:rPr>
                <w:rFonts w:hint="eastAsia" w:ascii="仿宋" w:hAnsi="仿宋" w:eastAsia="仿宋" w:cs="仿宋"/>
                <w:color w:val="000000"/>
                <w:kern w:val="0"/>
                <w:sz w:val="32"/>
                <w:szCs w:val="28"/>
              </w:rPr>
            </w:pPr>
          </w:p>
        </w:tc>
        <w:tc>
          <w:tcPr>
            <w:tcW w:w="2496" w:type="dxa"/>
          </w:tcPr>
          <w:p>
            <w:pPr>
              <w:rPr>
                <w:rFonts w:hint="eastAsia" w:ascii="仿宋" w:hAnsi="仿宋" w:eastAsia="仿宋" w:cs="仿宋"/>
                <w:color w:val="000000"/>
                <w:kern w:val="0"/>
                <w:sz w:val="32"/>
                <w:szCs w:val="28"/>
              </w:rPr>
            </w:pPr>
          </w:p>
        </w:tc>
        <w:tc>
          <w:tcPr>
            <w:tcW w:w="2791" w:type="dxa"/>
          </w:tcPr>
          <w:p>
            <w:pPr>
              <w:rPr>
                <w:rFonts w:hint="eastAsia" w:ascii="仿宋" w:hAnsi="仿宋" w:eastAsia="仿宋" w:cs="仿宋"/>
                <w:color w:val="000000"/>
                <w:kern w:val="0"/>
                <w:sz w:val="32"/>
                <w:szCs w:val="28"/>
              </w:rPr>
            </w:pPr>
          </w:p>
        </w:tc>
        <w:tc>
          <w:tcPr>
            <w:tcW w:w="2913" w:type="dxa"/>
          </w:tcPr>
          <w:p>
            <w:pPr>
              <w:rPr>
                <w:rFonts w:hint="eastAsia" w:ascii="仿宋" w:hAnsi="仿宋" w:eastAsia="仿宋" w:cs="仿宋"/>
                <w:color w:val="000000"/>
                <w:kern w:val="0"/>
                <w:sz w:val="32"/>
                <w:szCs w:val="28"/>
              </w:rPr>
            </w:pPr>
          </w:p>
        </w:tc>
      </w:tr>
    </w:tbl>
    <w:p>
      <w:pPr>
        <w:rPr>
          <w:rFonts w:hint="eastAsia" w:ascii="仿宋" w:hAnsi="仿宋" w:eastAsia="仿宋" w:cs="仿宋"/>
          <w:color w:val="000000"/>
          <w:kern w:val="0"/>
          <w:sz w:val="28"/>
          <w:szCs w:val="24"/>
        </w:rPr>
      </w:pPr>
      <w:bookmarkStart w:id="0" w:name="_Hlk525910136"/>
      <w:r>
        <w:rPr>
          <w:rFonts w:hint="eastAsia" w:ascii="仿宋" w:hAnsi="仿宋" w:eastAsia="仿宋" w:cs="仿宋"/>
          <w:color w:val="000000"/>
          <w:kern w:val="0"/>
          <w:sz w:val="28"/>
          <w:szCs w:val="24"/>
        </w:rPr>
        <w:t>注：</w:t>
      </w:r>
    </w:p>
    <w:p>
      <w:pPr>
        <w:rPr>
          <w:rFonts w:hint="eastAsia" w:ascii="仿宋" w:hAnsi="仿宋" w:eastAsia="仿宋" w:cs="仿宋"/>
          <w:color w:val="000000"/>
          <w:kern w:val="0"/>
          <w:sz w:val="28"/>
          <w:szCs w:val="24"/>
        </w:rPr>
      </w:pPr>
      <w:bookmarkStart w:id="1" w:name="_Hlk525856462"/>
      <w:r>
        <w:rPr>
          <w:rFonts w:hint="eastAsia" w:ascii="仿宋" w:hAnsi="仿宋" w:eastAsia="仿宋" w:cs="仿宋"/>
          <w:color w:val="000000"/>
          <w:kern w:val="0"/>
          <w:sz w:val="28"/>
          <w:szCs w:val="24"/>
        </w:rPr>
        <w:t>1. 供应商必须把</w:t>
      </w:r>
      <w:r>
        <w:rPr>
          <w:rFonts w:hint="eastAsia" w:ascii="仿宋" w:hAnsi="仿宋" w:eastAsia="仿宋" w:cs="仿宋"/>
          <w:color w:val="000000"/>
          <w:kern w:val="0"/>
          <w:sz w:val="28"/>
          <w:szCs w:val="24"/>
          <w:lang w:eastAsia="zh-CN"/>
        </w:rPr>
        <w:t>本文件内的</w:t>
      </w:r>
      <w:r>
        <w:rPr>
          <w:rFonts w:hint="eastAsia" w:ascii="仿宋" w:hAnsi="仿宋" w:eastAsia="仿宋" w:cs="仿宋"/>
          <w:color w:val="000000"/>
          <w:kern w:val="0"/>
          <w:sz w:val="28"/>
          <w:szCs w:val="24"/>
        </w:rPr>
        <w:t>要求全部列入此表。</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2．按照</w:t>
      </w:r>
      <w:r>
        <w:rPr>
          <w:rFonts w:hint="eastAsia" w:ascii="仿宋" w:hAnsi="仿宋" w:eastAsia="仿宋" w:cs="仿宋"/>
          <w:color w:val="000000"/>
          <w:kern w:val="0"/>
          <w:sz w:val="28"/>
          <w:szCs w:val="24"/>
          <w:lang w:eastAsia="zh-CN"/>
        </w:rPr>
        <w:t>本</w:t>
      </w:r>
      <w:r>
        <w:rPr>
          <w:rFonts w:hint="eastAsia" w:ascii="仿宋" w:hAnsi="仿宋" w:eastAsia="仿宋" w:cs="仿宋"/>
          <w:color w:val="000000"/>
          <w:kern w:val="0"/>
          <w:sz w:val="28"/>
          <w:szCs w:val="24"/>
        </w:rPr>
        <w:t>文件要求的顺序逐条对应应答，未应答按照未响应处理。</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3．供应商必须据实应答，不得虚假应答，否则将取消成交资格。</w:t>
      </w:r>
    </w:p>
    <w:bookmarkEnd w:id="0"/>
    <w:bookmarkEnd w:id="1"/>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bookmarkStart w:id="2" w:name="_Hlk525910141"/>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 xml:space="preserve">供应商名称：       </w:t>
      </w:r>
      <w:r>
        <w:rPr>
          <w:rFonts w:hint="eastAsia" w:ascii="仿宋" w:hAnsi="仿宋" w:eastAsia="仿宋" w:cs="仿宋"/>
          <w:color w:val="000000"/>
          <w:kern w:val="0"/>
          <w:sz w:val="28"/>
          <w:szCs w:val="24"/>
          <w:lang w:val="en-US" w:eastAsia="zh-CN"/>
        </w:rPr>
        <w:t xml:space="preserve">                </w:t>
      </w:r>
      <w:r>
        <w:rPr>
          <w:rFonts w:hint="eastAsia" w:ascii="仿宋" w:hAnsi="仿宋" w:eastAsia="仿宋" w:cs="仿宋"/>
          <w:color w:val="000000"/>
          <w:kern w:val="0"/>
          <w:sz w:val="28"/>
          <w:szCs w:val="24"/>
        </w:rPr>
        <w:t>（盖单位公章）</w:t>
      </w:r>
    </w:p>
    <w:p>
      <w:pPr>
        <w:pStyle w:val="2"/>
        <w:rPr>
          <w:rFonts w:hint="eastAsia"/>
        </w:rPr>
      </w:pP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法定代表人/单位负责人或被授权人（签字或盖个人名章）：</w:t>
      </w:r>
    </w:p>
    <w:p>
      <w:pPr>
        <w:rPr>
          <w:rFonts w:hint="eastAsia" w:ascii="仿宋" w:hAnsi="仿宋" w:eastAsia="仿宋" w:cs="仿宋"/>
          <w:color w:val="000000"/>
          <w:kern w:val="0"/>
          <w:sz w:val="28"/>
          <w:szCs w:val="24"/>
        </w:rPr>
      </w:pPr>
    </w:p>
    <w:p>
      <w:pPr>
        <w:rPr>
          <w:rFonts w:hint="eastAsia"/>
          <w:lang w:eastAsia="zh-CN"/>
        </w:rPr>
      </w:pPr>
      <w:r>
        <w:rPr>
          <w:rFonts w:hint="eastAsia" w:ascii="仿宋" w:hAnsi="仿宋" w:eastAsia="仿宋" w:cs="仿宋"/>
          <w:color w:val="000000"/>
          <w:kern w:val="0"/>
          <w:sz w:val="28"/>
          <w:szCs w:val="24"/>
        </w:rPr>
        <w:t>日  期：</w:t>
      </w:r>
      <w:bookmarkEnd w:id="2"/>
    </w:p>
    <w:p>
      <w:pPr>
        <w:pStyle w:val="5"/>
        <w:numPr>
          <w:ilvl w:val="0"/>
          <w:numId w:val="0"/>
        </w:numPr>
        <w:jc w:val="both"/>
        <w:rPr>
          <w:rFonts w:hint="eastAsia" w:ascii="仿宋" w:hAnsi="仿宋" w:eastAsia="仿宋"/>
          <w:b/>
          <w:bCs/>
          <w:i w:val="0"/>
          <w:iCs w:val="0"/>
          <w:color w:val="auto"/>
          <w:sz w:val="32"/>
          <w:szCs w:val="32"/>
          <w:lang w:val="en-US" w:eastAsia="zh-CN"/>
        </w:rPr>
      </w:pPr>
    </w:p>
    <w:p>
      <w:pPr>
        <w:pStyle w:val="5"/>
        <w:numPr>
          <w:ilvl w:val="0"/>
          <w:numId w:val="0"/>
        </w:numPr>
        <w:jc w:val="both"/>
        <w:rPr>
          <w:rFonts w:hint="eastAsia" w:ascii="仿宋" w:hAnsi="仿宋" w:eastAsia="仿宋"/>
          <w:b/>
          <w:bCs/>
          <w:i w:val="0"/>
          <w:iCs w:val="0"/>
          <w:color w:val="auto"/>
          <w:sz w:val="32"/>
          <w:szCs w:val="32"/>
          <w:lang w:val="en-US" w:eastAsia="zh-CN"/>
        </w:rPr>
      </w:pPr>
    </w:p>
    <w:p>
      <w:pPr>
        <w:pStyle w:val="5"/>
        <w:numPr>
          <w:ilvl w:val="0"/>
          <w:numId w:val="0"/>
        </w:numPr>
        <w:jc w:val="both"/>
        <w:rPr>
          <w:rFonts w:hint="eastAsia" w:ascii="仿宋" w:hAnsi="仿宋" w:eastAsia="仿宋"/>
          <w:b/>
          <w:bCs/>
          <w:i w:val="0"/>
          <w:iCs w:val="0"/>
          <w:color w:val="auto"/>
          <w:sz w:val="32"/>
          <w:szCs w:val="32"/>
          <w:lang w:val="en-US" w:eastAsia="zh-CN"/>
        </w:rPr>
      </w:pPr>
    </w:p>
    <w:p>
      <w:pPr>
        <w:pStyle w:val="5"/>
        <w:numPr>
          <w:ilvl w:val="0"/>
          <w:numId w:val="0"/>
        </w:numPr>
        <w:jc w:val="both"/>
        <w:rPr>
          <w:rFonts w:hint="eastAsia" w:ascii="仿宋" w:hAnsi="仿宋" w:eastAsia="仿宋"/>
          <w:b/>
          <w:bCs/>
          <w:i w:val="0"/>
          <w:iCs w:val="0"/>
          <w:color w:val="auto"/>
          <w:sz w:val="32"/>
          <w:szCs w:val="32"/>
          <w:lang w:val="en-US" w:eastAsia="zh-CN"/>
        </w:rPr>
      </w:pPr>
      <w:r>
        <w:rPr>
          <w:rFonts w:hint="eastAsia" w:ascii="仿宋" w:hAnsi="仿宋" w:eastAsia="仿宋"/>
          <w:b/>
          <w:bCs/>
          <w:i w:val="0"/>
          <w:iCs w:val="0"/>
          <w:color w:val="auto"/>
          <w:sz w:val="32"/>
          <w:szCs w:val="32"/>
          <w:lang w:val="en-US" w:eastAsia="zh-CN"/>
        </w:rPr>
        <w:t>附件二：报价明细表</w:t>
      </w:r>
    </w:p>
    <w:tbl>
      <w:tblPr>
        <w:tblStyle w:val="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3678"/>
        <w:gridCol w:w="837"/>
        <w:gridCol w:w="1392"/>
        <w:gridCol w:w="136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6" w:type="dxa"/>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序号</w:t>
            </w:r>
          </w:p>
        </w:tc>
        <w:tc>
          <w:tcPr>
            <w:tcW w:w="3678" w:type="dxa"/>
            <w:vAlign w:val="center"/>
          </w:tcPr>
          <w:p>
            <w:pPr>
              <w:rPr>
                <w:rFonts w:hint="eastAsia" w:ascii="仿宋" w:hAnsi="仿宋" w:eastAsia="仿宋" w:cs="仿宋"/>
                <w:color w:val="000000"/>
                <w:kern w:val="0"/>
                <w:sz w:val="28"/>
                <w:szCs w:val="24"/>
                <w:lang w:eastAsia="zh-CN"/>
              </w:rPr>
            </w:pPr>
            <w:r>
              <w:rPr>
                <w:rFonts w:hint="eastAsia" w:ascii="仿宋" w:hAnsi="仿宋" w:eastAsia="仿宋" w:cs="仿宋"/>
                <w:color w:val="000000"/>
                <w:kern w:val="0"/>
                <w:sz w:val="28"/>
                <w:szCs w:val="24"/>
                <w:lang w:eastAsia="zh-CN"/>
              </w:rPr>
              <w:t>内容</w:t>
            </w:r>
          </w:p>
        </w:tc>
        <w:tc>
          <w:tcPr>
            <w:tcW w:w="837" w:type="dxa"/>
            <w:vAlign w:val="center"/>
          </w:tcPr>
          <w:p>
            <w:pPr>
              <w:rPr>
                <w:rFonts w:hint="eastAsia" w:ascii="仿宋" w:hAnsi="仿宋" w:eastAsia="仿宋" w:cs="仿宋"/>
                <w:color w:val="000000"/>
                <w:kern w:val="0"/>
                <w:sz w:val="28"/>
                <w:szCs w:val="24"/>
                <w:lang w:eastAsia="zh-CN"/>
              </w:rPr>
            </w:pPr>
            <w:r>
              <w:rPr>
                <w:rFonts w:hint="eastAsia" w:ascii="仿宋" w:hAnsi="仿宋" w:eastAsia="仿宋" w:cs="仿宋"/>
                <w:color w:val="000000"/>
                <w:kern w:val="0"/>
                <w:sz w:val="28"/>
                <w:szCs w:val="24"/>
                <w:lang w:eastAsia="zh-CN"/>
              </w:rPr>
              <w:t>数量</w:t>
            </w:r>
          </w:p>
        </w:tc>
        <w:tc>
          <w:tcPr>
            <w:tcW w:w="1392" w:type="dxa"/>
            <w:vAlign w:val="center"/>
          </w:tcPr>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rPr>
              <w:t>单价（元）</w:t>
            </w:r>
          </w:p>
        </w:tc>
        <w:tc>
          <w:tcPr>
            <w:tcW w:w="1363" w:type="dxa"/>
            <w:vAlign w:val="center"/>
          </w:tcPr>
          <w:p>
            <w:pPr>
              <w:rPr>
                <w:rFonts w:hint="eastAsia" w:ascii="仿宋" w:hAnsi="仿宋" w:eastAsia="仿宋" w:cs="仿宋"/>
                <w:color w:val="000000"/>
                <w:kern w:val="0"/>
                <w:sz w:val="28"/>
                <w:szCs w:val="24"/>
                <w:lang w:val="en-US" w:eastAsia="zh-CN" w:bidi="ar-SA"/>
              </w:rPr>
            </w:pPr>
            <w:r>
              <w:rPr>
                <w:rFonts w:hint="eastAsia" w:ascii="仿宋" w:hAnsi="仿宋" w:eastAsia="仿宋" w:cs="仿宋"/>
                <w:color w:val="000000"/>
                <w:kern w:val="0"/>
                <w:sz w:val="28"/>
                <w:szCs w:val="24"/>
              </w:rPr>
              <w:t>合价（元）</w:t>
            </w:r>
          </w:p>
        </w:tc>
        <w:tc>
          <w:tcPr>
            <w:tcW w:w="1191" w:type="dxa"/>
            <w:vAlign w:val="center"/>
          </w:tcPr>
          <w:p>
            <w:pPr>
              <w:ind w:firstLine="280" w:firstLineChars="100"/>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76" w:type="dxa"/>
          </w:tcPr>
          <w:p>
            <w:pPr>
              <w:rPr>
                <w:rFonts w:hint="eastAsia" w:ascii="仿宋" w:hAnsi="仿宋" w:eastAsia="仿宋" w:cs="仿宋"/>
                <w:color w:val="000000"/>
                <w:kern w:val="0"/>
                <w:sz w:val="28"/>
                <w:szCs w:val="24"/>
              </w:rPr>
            </w:pPr>
          </w:p>
        </w:tc>
        <w:tc>
          <w:tcPr>
            <w:tcW w:w="3678" w:type="dxa"/>
          </w:tcPr>
          <w:p>
            <w:pPr>
              <w:rPr>
                <w:rFonts w:hint="eastAsia" w:ascii="仿宋" w:hAnsi="仿宋" w:eastAsia="仿宋" w:cs="仿宋"/>
                <w:color w:val="000000"/>
                <w:kern w:val="0"/>
                <w:sz w:val="28"/>
                <w:szCs w:val="24"/>
              </w:rPr>
            </w:pPr>
          </w:p>
        </w:tc>
        <w:tc>
          <w:tcPr>
            <w:tcW w:w="837" w:type="dxa"/>
          </w:tcPr>
          <w:p>
            <w:pPr>
              <w:rPr>
                <w:rFonts w:hint="eastAsia" w:ascii="仿宋" w:hAnsi="仿宋" w:eastAsia="仿宋" w:cs="仿宋"/>
                <w:color w:val="000000"/>
                <w:kern w:val="0"/>
                <w:sz w:val="28"/>
                <w:szCs w:val="24"/>
              </w:rPr>
            </w:pPr>
          </w:p>
        </w:tc>
        <w:tc>
          <w:tcPr>
            <w:tcW w:w="1392" w:type="dxa"/>
          </w:tcPr>
          <w:p>
            <w:pPr>
              <w:rPr>
                <w:rFonts w:hint="eastAsia" w:ascii="仿宋" w:hAnsi="仿宋" w:eastAsia="仿宋" w:cs="仿宋"/>
                <w:color w:val="000000"/>
                <w:kern w:val="0"/>
                <w:sz w:val="28"/>
                <w:szCs w:val="24"/>
              </w:rPr>
            </w:pPr>
          </w:p>
        </w:tc>
        <w:tc>
          <w:tcPr>
            <w:tcW w:w="1363" w:type="dxa"/>
          </w:tcPr>
          <w:p>
            <w:pPr>
              <w:rPr>
                <w:rFonts w:hint="eastAsia" w:ascii="仿宋" w:hAnsi="仿宋" w:eastAsia="仿宋" w:cs="仿宋"/>
                <w:color w:val="000000"/>
                <w:kern w:val="0"/>
                <w:sz w:val="28"/>
                <w:szCs w:val="24"/>
              </w:rPr>
            </w:pPr>
          </w:p>
        </w:tc>
        <w:tc>
          <w:tcPr>
            <w:tcW w:w="1191" w:type="dxa"/>
          </w:tcPr>
          <w:p>
            <w:pPr>
              <w:rPr>
                <w:rFonts w:hint="eastAsia" w:ascii="仿宋" w:hAnsi="仿宋" w:eastAsia="仿宋" w:cs="仿宋"/>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76" w:type="dxa"/>
          </w:tcPr>
          <w:p>
            <w:pPr>
              <w:rPr>
                <w:rFonts w:hint="eastAsia" w:ascii="仿宋" w:hAnsi="仿宋" w:eastAsia="仿宋" w:cs="仿宋"/>
                <w:color w:val="000000"/>
                <w:kern w:val="0"/>
                <w:sz w:val="28"/>
                <w:szCs w:val="24"/>
              </w:rPr>
            </w:pPr>
          </w:p>
        </w:tc>
        <w:tc>
          <w:tcPr>
            <w:tcW w:w="3678" w:type="dxa"/>
          </w:tcPr>
          <w:p>
            <w:pPr>
              <w:rPr>
                <w:rFonts w:hint="eastAsia" w:ascii="仿宋" w:hAnsi="仿宋" w:eastAsia="仿宋" w:cs="仿宋"/>
                <w:color w:val="000000"/>
                <w:kern w:val="0"/>
                <w:sz w:val="28"/>
                <w:szCs w:val="24"/>
              </w:rPr>
            </w:pPr>
          </w:p>
        </w:tc>
        <w:tc>
          <w:tcPr>
            <w:tcW w:w="837" w:type="dxa"/>
          </w:tcPr>
          <w:p>
            <w:pPr>
              <w:rPr>
                <w:rFonts w:hint="eastAsia" w:ascii="仿宋" w:hAnsi="仿宋" w:eastAsia="仿宋" w:cs="仿宋"/>
                <w:color w:val="000000"/>
                <w:kern w:val="0"/>
                <w:sz w:val="28"/>
                <w:szCs w:val="24"/>
              </w:rPr>
            </w:pPr>
          </w:p>
        </w:tc>
        <w:tc>
          <w:tcPr>
            <w:tcW w:w="1392" w:type="dxa"/>
          </w:tcPr>
          <w:p>
            <w:pPr>
              <w:rPr>
                <w:rFonts w:hint="eastAsia" w:ascii="仿宋" w:hAnsi="仿宋" w:eastAsia="仿宋" w:cs="仿宋"/>
                <w:color w:val="000000"/>
                <w:kern w:val="0"/>
                <w:sz w:val="28"/>
                <w:szCs w:val="24"/>
              </w:rPr>
            </w:pPr>
          </w:p>
        </w:tc>
        <w:tc>
          <w:tcPr>
            <w:tcW w:w="1363" w:type="dxa"/>
          </w:tcPr>
          <w:p>
            <w:pPr>
              <w:rPr>
                <w:rFonts w:hint="eastAsia" w:ascii="仿宋" w:hAnsi="仿宋" w:eastAsia="仿宋" w:cs="仿宋"/>
                <w:color w:val="000000"/>
                <w:kern w:val="0"/>
                <w:sz w:val="28"/>
                <w:szCs w:val="24"/>
              </w:rPr>
            </w:pPr>
          </w:p>
        </w:tc>
        <w:tc>
          <w:tcPr>
            <w:tcW w:w="1191" w:type="dxa"/>
          </w:tcPr>
          <w:p>
            <w:pPr>
              <w:rPr>
                <w:rFonts w:hint="eastAsia" w:ascii="仿宋" w:hAnsi="仿宋" w:eastAsia="仿宋" w:cs="仿宋"/>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76" w:type="dxa"/>
          </w:tcPr>
          <w:p>
            <w:pPr>
              <w:rPr>
                <w:rFonts w:hint="eastAsia" w:ascii="仿宋" w:hAnsi="仿宋" w:eastAsia="仿宋" w:cs="仿宋"/>
                <w:color w:val="000000"/>
                <w:kern w:val="0"/>
                <w:sz w:val="28"/>
                <w:szCs w:val="24"/>
              </w:rPr>
            </w:pPr>
          </w:p>
        </w:tc>
        <w:tc>
          <w:tcPr>
            <w:tcW w:w="3678" w:type="dxa"/>
          </w:tcPr>
          <w:p>
            <w:pPr>
              <w:rPr>
                <w:rFonts w:hint="eastAsia" w:ascii="仿宋" w:hAnsi="仿宋" w:eastAsia="仿宋" w:cs="仿宋"/>
                <w:color w:val="000000"/>
                <w:kern w:val="0"/>
                <w:sz w:val="28"/>
                <w:szCs w:val="24"/>
              </w:rPr>
            </w:pPr>
          </w:p>
        </w:tc>
        <w:tc>
          <w:tcPr>
            <w:tcW w:w="837" w:type="dxa"/>
          </w:tcPr>
          <w:p>
            <w:pPr>
              <w:rPr>
                <w:rFonts w:hint="eastAsia" w:ascii="仿宋" w:hAnsi="仿宋" w:eastAsia="仿宋" w:cs="仿宋"/>
                <w:color w:val="000000"/>
                <w:kern w:val="0"/>
                <w:sz w:val="28"/>
                <w:szCs w:val="24"/>
              </w:rPr>
            </w:pPr>
          </w:p>
        </w:tc>
        <w:tc>
          <w:tcPr>
            <w:tcW w:w="1392" w:type="dxa"/>
          </w:tcPr>
          <w:p>
            <w:pPr>
              <w:rPr>
                <w:rFonts w:hint="eastAsia" w:ascii="仿宋" w:hAnsi="仿宋" w:eastAsia="仿宋" w:cs="仿宋"/>
                <w:color w:val="000000"/>
                <w:kern w:val="0"/>
                <w:sz w:val="28"/>
                <w:szCs w:val="24"/>
              </w:rPr>
            </w:pPr>
          </w:p>
        </w:tc>
        <w:tc>
          <w:tcPr>
            <w:tcW w:w="1363" w:type="dxa"/>
          </w:tcPr>
          <w:p>
            <w:pPr>
              <w:rPr>
                <w:rFonts w:hint="eastAsia" w:ascii="仿宋" w:hAnsi="仿宋" w:eastAsia="仿宋" w:cs="仿宋"/>
                <w:color w:val="000000"/>
                <w:kern w:val="0"/>
                <w:sz w:val="28"/>
                <w:szCs w:val="24"/>
              </w:rPr>
            </w:pPr>
          </w:p>
        </w:tc>
        <w:tc>
          <w:tcPr>
            <w:tcW w:w="1191" w:type="dxa"/>
          </w:tcPr>
          <w:p>
            <w:pPr>
              <w:rPr>
                <w:rFonts w:hint="eastAsia" w:ascii="仿宋" w:hAnsi="仿宋" w:eastAsia="仿宋" w:cs="仿宋"/>
                <w:color w:val="000000"/>
                <w:kern w:val="0"/>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237" w:type="dxa"/>
            <w:gridSpan w:val="6"/>
            <w:vAlign w:val="center"/>
          </w:tcPr>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报价合计金额（大写）：</w:t>
            </w:r>
          </w:p>
        </w:tc>
      </w:tr>
    </w:tbl>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 xml:space="preserve">注: </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1、本表的总价格应是最终用户验收合格后的总价，包括完成本项目的所有费用。必须报出总价的各个主要组成部分的价格。</w:t>
      </w:r>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2、应完整填写内容</w:t>
      </w:r>
      <w:r>
        <w:rPr>
          <w:rFonts w:hint="eastAsia" w:ascii="仿宋" w:hAnsi="仿宋" w:eastAsia="仿宋" w:cs="仿宋"/>
          <w:color w:val="000000"/>
          <w:kern w:val="0"/>
          <w:sz w:val="28"/>
          <w:szCs w:val="24"/>
          <w:lang w:eastAsia="zh-CN"/>
        </w:rPr>
        <w:t>名称</w:t>
      </w:r>
      <w:r>
        <w:rPr>
          <w:rFonts w:hint="eastAsia" w:ascii="仿宋" w:hAnsi="仿宋" w:eastAsia="仿宋" w:cs="仿宋"/>
          <w:color w:val="000000"/>
          <w:kern w:val="0"/>
          <w:sz w:val="28"/>
          <w:szCs w:val="24"/>
        </w:rPr>
        <w:t>。</w:t>
      </w: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p>
    <w:p>
      <w:pPr>
        <w:rPr>
          <w:rFonts w:hint="eastAsia" w:ascii="仿宋" w:hAnsi="仿宋" w:eastAsia="仿宋" w:cs="仿宋"/>
          <w:color w:val="000000"/>
          <w:kern w:val="0"/>
          <w:sz w:val="28"/>
          <w:szCs w:val="24"/>
        </w:rPr>
      </w:pPr>
      <w:bookmarkStart w:id="3" w:name="_Toc524745630"/>
      <w:bookmarkStart w:id="4" w:name="_Toc525661710"/>
      <w:r>
        <w:rPr>
          <w:rFonts w:hint="eastAsia" w:ascii="仿宋" w:hAnsi="仿宋" w:eastAsia="仿宋" w:cs="仿宋"/>
          <w:color w:val="000000"/>
          <w:kern w:val="0"/>
          <w:sz w:val="28"/>
          <w:szCs w:val="24"/>
        </w:rPr>
        <w:t xml:space="preserve">供应商名称：   </w:t>
      </w:r>
      <w:r>
        <w:rPr>
          <w:rFonts w:hint="eastAsia" w:ascii="仿宋" w:hAnsi="仿宋" w:eastAsia="仿宋" w:cs="仿宋"/>
          <w:color w:val="000000"/>
          <w:kern w:val="0"/>
          <w:sz w:val="28"/>
          <w:szCs w:val="24"/>
          <w:lang w:val="en-US" w:eastAsia="zh-CN"/>
        </w:rPr>
        <w:t xml:space="preserve">                  </w:t>
      </w:r>
      <w:r>
        <w:rPr>
          <w:rFonts w:hint="eastAsia" w:ascii="仿宋" w:hAnsi="仿宋" w:eastAsia="仿宋" w:cs="仿宋"/>
          <w:color w:val="000000"/>
          <w:kern w:val="0"/>
          <w:sz w:val="28"/>
          <w:szCs w:val="24"/>
        </w:rPr>
        <w:t>（盖单位公章）</w:t>
      </w:r>
      <w:bookmarkEnd w:id="3"/>
      <w:bookmarkEnd w:id="4"/>
    </w:p>
    <w:p>
      <w:pPr>
        <w:pStyle w:val="2"/>
        <w:rPr>
          <w:rFonts w:hint="eastAsia"/>
        </w:rPr>
      </w:pPr>
    </w:p>
    <w:p>
      <w:pPr>
        <w:rPr>
          <w:rFonts w:hint="eastAsia" w:ascii="仿宋" w:hAnsi="仿宋" w:eastAsia="仿宋" w:cs="仿宋"/>
          <w:color w:val="000000"/>
          <w:kern w:val="0"/>
          <w:sz w:val="28"/>
          <w:szCs w:val="24"/>
        </w:rPr>
      </w:pPr>
      <w:bookmarkStart w:id="5" w:name="_Toc525661711"/>
      <w:bookmarkStart w:id="6" w:name="_Toc524745631"/>
      <w:r>
        <w:rPr>
          <w:rFonts w:hint="eastAsia" w:ascii="仿宋" w:hAnsi="仿宋" w:eastAsia="仿宋" w:cs="仿宋"/>
          <w:color w:val="000000"/>
          <w:kern w:val="0"/>
          <w:sz w:val="28"/>
          <w:szCs w:val="24"/>
        </w:rPr>
        <w:t>法定代表人/单位负责人或被授权人（签字或盖个人名章）：</w:t>
      </w:r>
      <w:bookmarkEnd w:id="5"/>
      <w:bookmarkEnd w:id="6"/>
    </w:p>
    <w:p>
      <w:pPr>
        <w:rPr>
          <w:rFonts w:hint="eastAsia" w:ascii="仿宋" w:hAnsi="仿宋" w:eastAsia="仿宋" w:cs="仿宋"/>
          <w:color w:val="000000"/>
          <w:kern w:val="0"/>
          <w:sz w:val="28"/>
          <w:szCs w:val="24"/>
        </w:rPr>
      </w:pPr>
      <w:r>
        <w:rPr>
          <w:rFonts w:hint="eastAsia" w:ascii="仿宋" w:hAnsi="仿宋" w:eastAsia="仿宋" w:cs="仿宋"/>
          <w:color w:val="000000"/>
          <w:kern w:val="0"/>
          <w:sz w:val="28"/>
          <w:szCs w:val="24"/>
        </w:rPr>
        <w:t xml:space="preserve"> </w:t>
      </w:r>
    </w:p>
    <w:p>
      <w:pPr>
        <w:rPr>
          <w:rFonts w:hint="eastAsia" w:ascii="仿宋" w:hAnsi="仿宋" w:eastAsia="仿宋" w:cs="仿宋"/>
          <w:color w:val="000000"/>
          <w:kern w:val="0"/>
          <w:sz w:val="28"/>
          <w:szCs w:val="24"/>
        </w:rPr>
      </w:pPr>
      <w:bookmarkStart w:id="7" w:name="_Toc525661712"/>
      <w:bookmarkStart w:id="8" w:name="_Toc524745632"/>
      <w:r>
        <w:rPr>
          <w:rFonts w:hint="eastAsia" w:ascii="仿宋" w:hAnsi="仿宋" w:eastAsia="仿宋" w:cs="仿宋"/>
          <w:color w:val="000000"/>
          <w:kern w:val="0"/>
          <w:sz w:val="28"/>
          <w:szCs w:val="24"/>
        </w:rPr>
        <w:t>日  期：</w:t>
      </w:r>
      <w:bookmarkEnd w:id="7"/>
      <w:bookmarkEnd w:id="8"/>
      <w:r>
        <w:rPr>
          <w:rFonts w:hint="eastAsia" w:ascii="仿宋" w:hAnsi="仿宋" w:eastAsia="仿宋" w:cs="仿宋"/>
          <w:color w:val="000000"/>
          <w:kern w:val="0"/>
          <w:sz w:val="28"/>
          <w:szCs w:val="24"/>
        </w:rPr>
        <w:t xml:space="preserve"> </w:t>
      </w:r>
    </w:p>
    <w:p>
      <w:pPr>
        <w:numPr>
          <w:ilvl w:val="0"/>
          <w:numId w:val="0"/>
        </w:num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9C"/>
    <w:rsid w:val="00025660"/>
    <w:rsid w:val="0006100D"/>
    <w:rsid w:val="00071440"/>
    <w:rsid w:val="000B087D"/>
    <w:rsid w:val="000F27DE"/>
    <w:rsid w:val="0016030C"/>
    <w:rsid w:val="001B053A"/>
    <w:rsid w:val="001C6E7B"/>
    <w:rsid w:val="001F6C7F"/>
    <w:rsid w:val="00203B3E"/>
    <w:rsid w:val="0025319C"/>
    <w:rsid w:val="00266D27"/>
    <w:rsid w:val="00266EEC"/>
    <w:rsid w:val="002D75C0"/>
    <w:rsid w:val="002F4638"/>
    <w:rsid w:val="003C5EBA"/>
    <w:rsid w:val="003E1B70"/>
    <w:rsid w:val="00411C68"/>
    <w:rsid w:val="00464BE7"/>
    <w:rsid w:val="004E294C"/>
    <w:rsid w:val="004E56AF"/>
    <w:rsid w:val="005103E5"/>
    <w:rsid w:val="0056409A"/>
    <w:rsid w:val="00567430"/>
    <w:rsid w:val="0060383B"/>
    <w:rsid w:val="0066539A"/>
    <w:rsid w:val="00730B3D"/>
    <w:rsid w:val="00744257"/>
    <w:rsid w:val="00744B9E"/>
    <w:rsid w:val="007766D9"/>
    <w:rsid w:val="007A4123"/>
    <w:rsid w:val="00880FCF"/>
    <w:rsid w:val="0093047C"/>
    <w:rsid w:val="00933FA4"/>
    <w:rsid w:val="009C5622"/>
    <w:rsid w:val="009D0A01"/>
    <w:rsid w:val="00A12CA3"/>
    <w:rsid w:val="00A45B31"/>
    <w:rsid w:val="00A608F4"/>
    <w:rsid w:val="00A83A97"/>
    <w:rsid w:val="00AC79EA"/>
    <w:rsid w:val="00AD673A"/>
    <w:rsid w:val="00AD6EF8"/>
    <w:rsid w:val="00B1463F"/>
    <w:rsid w:val="00B245F6"/>
    <w:rsid w:val="00B74561"/>
    <w:rsid w:val="00BA7FC2"/>
    <w:rsid w:val="00C528AF"/>
    <w:rsid w:val="00C76859"/>
    <w:rsid w:val="00CF13EC"/>
    <w:rsid w:val="00DD7D00"/>
    <w:rsid w:val="00E135C0"/>
    <w:rsid w:val="00E74640"/>
    <w:rsid w:val="00EA7B73"/>
    <w:rsid w:val="00ED33CD"/>
    <w:rsid w:val="00EF2A1F"/>
    <w:rsid w:val="00F77217"/>
    <w:rsid w:val="00F9039A"/>
    <w:rsid w:val="00F9475E"/>
    <w:rsid w:val="00FC02F7"/>
    <w:rsid w:val="00FD2F57"/>
    <w:rsid w:val="0B8E25BD"/>
    <w:rsid w:val="0C843404"/>
    <w:rsid w:val="1C9B7607"/>
    <w:rsid w:val="25234925"/>
    <w:rsid w:val="28AB3AAE"/>
    <w:rsid w:val="2B525C18"/>
    <w:rsid w:val="328A707C"/>
    <w:rsid w:val="3BE0011E"/>
    <w:rsid w:val="3C1271E6"/>
    <w:rsid w:val="3F2B7B55"/>
    <w:rsid w:val="557C02DF"/>
    <w:rsid w:val="5FBB0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styleId="3">
    <w:name w:val="Normal Indent"/>
    <w:basedOn w:val="1"/>
    <w:qFormat/>
    <w:uiPriority w:val="0"/>
    <w:pPr>
      <w:spacing w:after="160" w:line="259" w:lineRule="auto"/>
      <w:ind w:firstLine="200" w:firstLineChars="200"/>
    </w:pPr>
    <w:rPr>
      <w:rFonts w:ascii="Calibri" w:hAnsi="Calibri" w:eastAsia="宋体" w:cs="Times New Roman"/>
      <w:szCs w:val="24"/>
    </w:rPr>
  </w:style>
  <w:style w:type="paragraph" w:styleId="4">
    <w:name w:val="Body Text"/>
    <w:basedOn w:val="1"/>
    <w:next w:val="5"/>
    <w:qFormat/>
    <w:uiPriority w:val="1"/>
    <w:pPr>
      <w:spacing w:after="120"/>
    </w:pPr>
    <w:rPr>
      <w:rFonts w:eastAsia="宋体"/>
      <w:sz w:val="21"/>
      <w:szCs w:val="20"/>
    </w:rPr>
  </w:style>
  <w:style w:type="paragraph" w:styleId="5">
    <w:name w:val="Subtitle"/>
    <w:basedOn w:val="1"/>
    <w:next w:val="1"/>
    <w:qFormat/>
    <w:uiPriority w:val="0"/>
    <w:pPr>
      <w:spacing w:before="240" w:after="60" w:line="312" w:lineRule="auto"/>
      <w:jc w:val="center"/>
      <w:outlineLvl w:val="1"/>
    </w:pPr>
    <w:rPr>
      <w:rFonts w:ascii="Arial" w:hAnsi="Arial" w:cs="Arial"/>
      <w:b/>
      <w:bCs/>
      <w:kern w:val="28"/>
      <w:szCs w:val="32"/>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table" w:customStyle="1" w:styleId="13">
    <w:name w:val="网格型2"/>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205</Words>
  <Characters>1174</Characters>
  <Lines>9</Lines>
  <Paragraphs>2</Paragraphs>
  <TotalTime>1</TotalTime>
  <ScaleCrop>false</ScaleCrop>
  <LinksUpToDate>false</LinksUpToDate>
  <CharactersWithSpaces>1377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2020-05-20T17:31:00Z</dcterms:created>
  <dc:creator>Hong You</dc:creator>
  <cp:lastModifiedBy>郭梦阳</cp:lastModifiedBy>
  <dcterms:modified xsi:type="dcterms:W3CDTF">2021-07-26T07:59:03Z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