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成都市温江区人民医院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2022年</w:t>
      </w:r>
      <w:bookmarkStart w:id="9" w:name="_GoBack"/>
      <w:bookmarkEnd w:id="9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牙科手机及牙科综合治疗机维保服务项目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需求及附表</w:t>
      </w:r>
    </w:p>
    <w:p>
      <w:p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一、服务内容及要求</w:t>
      </w:r>
    </w:p>
    <w:tbl>
      <w:tblPr>
        <w:tblStyle w:val="13"/>
        <w:tblpPr w:leftFromText="180" w:rightFromText="180" w:vertAnchor="text" w:horzAnchor="page" w:tblpX="1335" w:tblpY="3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76"/>
        <w:gridCol w:w="7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70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★1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人员要求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具备至少2名具有医疗设备维修资质工程师。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★2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设施要求</w:t>
            </w:r>
          </w:p>
        </w:tc>
        <w:tc>
          <w:tcPr>
            <w:tcW w:w="707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具备完成服务所必要的维修、保养工具。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★3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服务期限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本次合作期限为合同生效后1年，如后续继续合作经双方同意后优先续签。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★4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服务地点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成都市温江区永宁康泰路86号，成都市温江区人民医院。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★5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服务内容</w:t>
            </w:r>
          </w:p>
        </w:tc>
        <w:tc>
          <w:tcPr>
            <w:tcW w:w="707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1、维修服务：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提供涉及的医疗设备及器械的故障诊断和排除等技术服务工作（包含所需更换的零备件）。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2、专业预防性维护保养：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每半年进行一次专业预防性维护保养，以保证设备处于最佳运行状态，包括：①.记录并安排保养时间；②.维修工单；③.记录预防性维护保养工作内容并形成报告，以备有关部门审查。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3、操作保养培训：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每年至少提供一次设备使用操作、日常维护保养培训，并提供PPT培训课件。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4、工时：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工程师现场维修服务，享受优先派工。接到保修电话后，须30分钟内作出回应，12个工作小时内派工程师到达现场。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5、热线支持：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提供全天24小时技术支持服务，提供快速诊断和技术支持服务，电话接通率100%。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6、质量保障：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通过维保、维修、更换配件以保证设备处于最佳运行状态。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7、设备清单：</w:t>
            </w:r>
          </w:p>
          <w:tbl>
            <w:tblPr>
              <w:tblStyle w:val="9"/>
              <w:tblW w:w="6030" w:type="dxa"/>
              <w:tblInd w:w="21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9"/>
              <w:gridCol w:w="1906"/>
              <w:gridCol w:w="1266"/>
              <w:gridCol w:w="672"/>
              <w:gridCol w:w="12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科室</w:t>
                  </w: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购置时间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9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便携式牙科治疗机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PC2930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2020.05.14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牙科综合治疗机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A-dec200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2018.08.17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牙科综合治疗机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AM6015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2017.06.06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牙科综合治疗机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FONA1000-C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2009.10.01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牙科手机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default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/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default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/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★6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付款方式</w:t>
            </w:r>
          </w:p>
        </w:tc>
        <w:tc>
          <w:tcPr>
            <w:tcW w:w="70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签订合同并提交合规有效的全额发票后15个工作日内支付合同金额的95%；服务期满后，提供年度保养服务总结报告并经主管部门审核通过后，15个工作日内支付合同总金额5%。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保密要求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服务过程中对院方提供的资料负有保密义务，未经院方同意不得向任何第三方泄漏，也不得进行披露。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验收考核</w:t>
            </w:r>
          </w:p>
        </w:tc>
        <w:tc>
          <w:tcPr>
            <w:tcW w:w="70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每次维修完成后提供维修工单，定期保养后提供保养报告，服务期满后提供年度服务总结报告供医院审核，相关培训后提供培训课件PPT，提供口腔科对于服务的满意度调查表。医学装备部对资料完整度、临床满意度和服务完成度进行定期/不定期考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★9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争议解决</w:t>
            </w:r>
          </w:p>
        </w:tc>
        <w:tc>
          <w:tcPr>
            <w:tcW w:w="70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向业主方所在地人民法院提起诉讼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1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★”号项为实质性要求，必须满足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28"/>
          <w:lang w:eastAsia="zh-CN"/>
        </w:rPr>
      </w:pPr>
    </w:p>
    <w:p>
      <w:pPr>
        <w:rPr>
          <w:rFonts w:hint="eastAsia"/>
          <w:sz w:val="22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28"/>
          <w:lang w:eastAsia="zh-CN"/>
        </w:rPr>
        <w:t>二、</w:t>
      </w: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文件要求应答表</w:t>
      </w:r>
    </w:p>
    <w:tbl>
      <w:tblPr>
        <w:tblStyle w:val="8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496"/>
        <w:gridCol w:w="2791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文件要求</w:t>
            </w: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响应文件应答内容</w:t>
            </w:r>
          </w:p>
        </w:tc>
        <w:tc>
          <w:tcPr>
            <w:tcW w:w="291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响应/偏离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（正偏离或负偏离）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0" w:name="_Hlk525910136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1" w:name="_Hlk525856462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 供应商必须把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本文件内的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要求全部列入此表。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2．按照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文件要求的顺序逐条对应应答，未应答按照未响应处理。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3．供应商必须据实应答，不得虚假应答，否则将取消成交资格。</w:t>
      </w:r>
    </w:p>
    <w:bookmarkEnd w:id="0"/>
    <w:bookmarkEnd w:id="1"/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bookmarkStart w:id="2" w:name="_Hlk525910141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供应商名称：                       （盖单位公章）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日  期：</w:t>
      </w:r>
      <w:bookmarkEnd w:id="2"/>
    </w:p>
    <w:p>
      <w:pPr>
        <w:pStyle w:val="5"/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三、报价明细表</w:t>
      </w:r>
    </w:p>
    <w:tbl>
      <w:tblPr>
        <w:tblStyle w:val="8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678"/>
        <w:gridCol w:w="837"/>
        <w:gridCol w:w="1392"/>
        <w:gridCol w:w="136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内容</w:t>
            </w:r>
          </w:p>
        </w:tc>
        <w:tc>
          <w:tcPr>
            <w:tcW w:w="837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数量</w:t>
            </w:r>
          </w:p>
        </w:tc>
        <w:tc>
          <w:tcPr>
            <w:tcW w:w="139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单价（元）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合价（元）</w:t>
            </w:r>
          </w:p>
        </w:tc>
        <w:tc>
          <w:tcPr>
            <w:tcW w:w="1191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237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报价合计金额（大写）：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注: 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1、本表的总价格应是最终用户验收合格后的总价，包括完成本项目的所有费用。必须报出总价的各个主要组成部分的价格。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2、应完整填写内容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名称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3" w:name="_Toc525661710"/>
      <w:bookmarkStart w:id="4" w:name="_Toc524745630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供应商名称：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（盖单位公章）</w:t>
      </w:r>
      <w:bookmarkEnd w:id="3"/>
      <w:bookmarkEnd w:id="4"/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5" w:name="_Toc524745631"/>
      <w:bookmarkStart w:id="6" w:name="_Toc525661711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法定代表人/单位负责人或被授权人（签字或盖个人名章）：</w:t>
      </w:r>
      <w:bookmarkEnd w:id="5"/>
      <w:bookmarkEnd w:id="6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7" w:name="_Toc525661712"/>
      <w:bookmarkStart w:id="8" w:name="_Toc524745632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  期：</w:t>
      </w:r>
      <w:bookmarkEnd w:id="7"/>
      <w:bookmarkEnd w:id="8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both"/>
        <w:rPr>
          <w:rFonts w:hint="eastAsia" w:ascii="仿宋" w:hAnsi="仿宋" w:eastAsia="仿宋" w:cs="Arial"/>
          <w:b/>
          <w:bCs/>
          <w:sz w:val="32"/>
          <w:szCs w:val="32"/>
        </w:rPr>
      </w:pP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四：</w:t>
      </w:r>
      <w:r>
        <w:rPr>
          <w:rFonts w:hint="eastAsia" w:ascii="仿宋" w:hAnsi="仿宋" w:eastAsia="仿宋" w:cs="Arial"/>
          <w:b/>
          <w:bCs/>
          <w:sz w:val="32"/>
          <w:szCs w:val="32"/>
        </w:rPr>
        <w:t>供应商类似项目业绩一览表</w:t>
      </w:r>
    </w:p>
    <w:p>
      <w:pPr>
        <w:pStyle w:val="2"/>
      </w:pPr>
    </w:p>
    <w:tbl>
      <w:tblPr>
        <w:tblStyle w:val="8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718"/>
        <w:gridCol w:w="1439"/>
        <w:gridCol w:w="1319"/>
        <w:gridCol w:w="1160"/>
        <w:gridCol w:w="1415"/>
        <w:gridCol w:w="6"/>
        <w:gridCol w:w="1599"/>
        <w:gridCol w:w="15"/>
        <w:gridCol w:w="137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年份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用户名称</w:t>
            </w: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项目名称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完成时间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合同金额</w:t>
            </w: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是否通过验收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0" w:type="dxa"/>
          <w:cantSplit/>
          <w:trHeight w:val="600" w:hRule="atLeast"/>
          <w:jc w:val="center"/>
        </w:trPr>
        <w:tc>
          <w:tcPr>
            <w:tcW w:w="71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</w:tbl>
    <w:p>
      <w:pPr>
        <w:spacing w:line="360" w:lineRule="atLeast"/>
        <w:ind w:firstLine="470" w:firstLineChars="196"/>
        <w:outlineLvl w:val="1"/>
        <w:rPr>
          <w:rFonts w:ascii="仿宋" w:hAnsi="仿宋" w:eastAsia="仿宋" w:cs="Arial"/>
          <w:sz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注：以上业绩需提供有关书面证明材料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（合同复印件、发票复印件等）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供应商名称：XXXX（盖单位公章）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法定代表人/单位负责人或授权代表（签字或加盖个人印章）：XXXX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日期: XXXX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9C"/>
    <w:rsid w:val="00025660"/>
    <w:rsid w:val="0006100D"/>
    <w:rsid w:val="00071440"/>
    <w:rsid w:val="000B087D"/>
    <w:rsid w:val="000F27DE"/>
    <w:rsid w:val="0016030C"/>
    <w:rsid w:val="001B053A"/>
    <w:rsid w:val="001C6E7B"/>
    <w:rsid w:val="001F6C7F"/>
    <w:rsid w:val="00203B3E"/>
    <w:rsid w:val="0025319C"/>
    <w:rsid w:val="00266D27"/>
    <w:rsid w:val="00266EEC"/>
    <w:rsid w:val="002D75C0"/>
    <w:rsid w:val="002F4638"/>
    <w:rsid w:val="003C5EBA"/>
    <w:rsid w:val="003E1B70"/>
    <w:rsid w:val="00411C68"/>
    <w:rsid w:val="00464BE7"/>
    <w:rsid w:val="004E294C"/>
    <w:rsid w:val="004E56AF"/>
    <w:rsid w:val="005103E5"/>
    <w:rsid w:val="0056409A"/>
    <w:rsid w:val="00567430"/>
    <w:rsid w:val="0060383B"/>
    <w:rsid w:val="0066539A"/>
    <w:rsid w:val="00730B3D"/>
    <w:rsid w:val="00744257"/>
    <w:rsid w:val="00744B9E"/>
    <w:rsid w:val="007766D9"/>
    <w:rsid w:val="007A4123"/>
    <w:rsid w:val="00880FCF"/>
    <w:rsid w:val="0093047C"/>
    <w:rsid w:val="00933FA4"/>
    <w:rsid w:val="009C5622"/>
    <w:rsid w:val="009D0A01"/>
    <w:rsid w:val="00A12CA3"/>
    <w:rsid w:val="00A45B31"/>
    <w:rsid w:val="00A608F4"/>
    <w:rsid w:val="00A83A97"/>
    <w:rsid w:val="00AC79EA"/>
    <w:rsid w:val="00AD673A"/>
    <w:rsid w:val="00AD6EF8"/>
    <w:rsid w:val="00B1463F"/>
    <w:rsid w:val="00B245F6"/>
    <w:rsid w:val="00B74561"/>
    <w:rsid w:val="00BA7FC2"/>
    <w:rsid w:val="00C528AF"/>
    <w:rsid w:val="00C76859"/>
    <w:rsid w:val="00CF13EC"/>
    <w:rsid w:val="00DD7D00"/>
    <w:rsid w:val="00E135C0"/>
    <w:rsid w:val="00E74640"/>
    <w:rsid w:val="00EA7B73"/>
    <w:rsid w:val="00ED33CD"/>
    <w:rsid w:val="00EF2A1F"/>
    <w:rsid w:val="00F77217"/>
    <w:rsid w:val="00F9039A"/>
    <w:rsid w:val="00F9475E"/>
    <w:rsid w:val="00FC02F7"/>
    <w:rsid w:val="00FD2F57"/>
    <w:rsid w:val="0B8E25BD"/>
    <w:rsid w:val="0C072798"/>
    <w:rsid w:val="0C843404"/>
    <w:rsid w:val="0D013F99"/>
    <w:rsid w:val="15105863"/>
    <w:rsid w:val="197D2EBD"/>
    <w:rsid w:val="1B825ED7"/>
    <w:rsid w:val="1C9B7607"/>
    <w:rsid w:val="206F3A97"/>
    <w:rsid w:val="23052E2B"/>
    <w:rsid w:val="25234925"/>
    <w:rsid w:val="28AB3AAE"/>
    <w:rsid w:val="2B525C18"/>
    <w:rsid w:val="328A707C"/>
    <w:rsid w:val="330F606E"/>
    <w:rsid w:val="35730776"/>
    <w:rsid w:val="3BE0011E"/>
    <w:rsid w:val="3C1271E6"/>
    <w:rsid w:val="3F202858"/>
    <w:rsid w:val="3F2B7B55"/>
    <w:rsid w:val="3FDB7CE0"/>
    <w:rsid w:val="42B5311B"/>
    <w:rsid w:val="54184503"/>
    <w:rsid w:val="557C02DF"/>
    <w:rsid w:val="5B5921C7"/>
    <w:rsid w:val="5FBB0743"/>
    <w:rsid w:val="6FD2402F"/>
    <w:rsid w:val="70107764"/>
    <w:rsid w:val="78D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spacing w:after="160" w:line="259" w:lineRule="auto"/>
      <w:ind w:firstLine="200" w:firstLineChars="2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qFormat/>
    <w:uiPriority w:val="1"/>
    <w:pPr>
      <w:spacing w:after="120"/>
    </w:pPr>
    <w:rPr>
      <w:rFonts w:eastAsia="宋体"/>
      <w:sz w:val="21"/>
      <w:szCs w:val="20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Cs w:val="3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table" w:customStyle="1" w:styleId="13">
    <w:name w:val="网格型2"/>
    <w:basedOn w:val="8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正文首行缩进两字符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0</TotalTime>
  <ScaleCrop>false</ScaleCrop>
  <LinksUpToDate>false</LinksUpToDate>
  <CharactersWithSpaces>1377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2020-05-20T17:31:00Z</dcterms:created>
  <dc:creator>Hong You</dc:creator>
  <cp:lastModifiedBy>郭梦阳</cp:lastModifiedBy>
  <dcterms:modified xsi:type="dcterms:W3CDTF">2022-08-15T11:44:57Z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