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hd w:val="clear" w:color="auto" w:fill="FFFFFF"/>
        <w:spacing w:line="301" w:lineRule="atLeast"/>
        <w:ind w:leftChars="0"/>
        <w:jc w:val="center"/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成都市温江区人民医院</w:t>
      </w:r>
    </w:p>
    <w:p>
      <w:pPr>
        <w:widowControl/>
        <w:numPr>
          <w:ilvl w:val="0"/>
          <w:numId w:val="0"/>
        </w:numPr>
        <w:shd w:val="clear" w:color="auto" w:fill="FFFFFF"/>
        <w:spacing w:line="301" w:lineRule="atLeast"/>
        <w:ind w:leftChars="0"/>
        <w:jc w:val="center"/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2022年牙科手机及牙科综合治疗机维保服务项目</w:t>
      </w:r>
    </w:p>
    <w:p>
      <w:pPr>
        <w:widowControl/>
        <w:numPr>
          <w:ilvl w:val="0"/>
          <w:numId w:val="0"/>
        </w:numPr>
        <w:shd w:val="clear" w:color="auto" w:fill="FFFFFF"/>
        <w:spacing w:line="301" w:lineRule="atLeast"/>
        <w:ind w:leftChars="0"/>
        <w:jc w:val="center"/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（第二次）需求及附表</w:t>
      </w:r>
    </w:p>
    <w:p>
      <w:pPr>
        <w:jc w:val="both"/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  <w:t>一、服务内容及要求</w:t>
      </w:r>
    </w:p>
    <w:tbl>
      <w:tblPr>
        <w:tblStyle w:val="13"/>
        <w:tblpPr w:leftFromText="180" w:rightFromText="180" w:vertAnchor="text" w:horzAnchor="page" w:tblpX="1335" w:tblpY="30"/>
        <w:tblW w:w="9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76"/>
        <w:gridCol w:w="70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70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★1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人员要求</w:t>
            </w:r>
          </w:p>
        </w:tc>
        <w:tc>
          <w:tcPr>
            <w:tcW w:w="7071" w:type="dxa"/>
            <w:vAlign w:val="center"/>
          </w:tcPr>
          <w:p>
            <w:pPr>
              <w:jc w:val="left"/>
              <w:rPr>
                <w:rFonts w:hint="default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具备至少2名具有医疗设备维修资质工程师。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★2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设施要求</w:t>
            </w:r>
          </w:p>
        </w:tc>
        <w:tc>
          <w:tcPr>
            <w:tcW w:w="7071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具备完成服务所必要的维修、保养工具。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★3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服务期限</w:t>
            </w:r>
          </w:p>
        </w:tc>
        <w:tc>
          <w:tcPr>
            <w:tcW w:w="7071" w:type="dxa"/>
            <w:vAlign w:val="center"/>
          </w:tcPr>
          <w:p>
            <w:pPr>
              <w:jc w:val="left"/>
              <w:rPr>
                <w:rFonts w:hint="eastAsia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本次合作期限为合同生效后1年，如后续继续合作经双方同意后优先续签。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★4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服务地点</w:t>
            </w:r>
          </w:p>
        </w:tc>
        <w:tc>
          <w:tcPr>
            <w:tcW w:w="7071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成都市温江区永宁康泰路86号，成都市温江区人民医院。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★5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服务内容</w:t>
            </w:r>
          </w:p>
        </w:tc>
        <w:tc>
          <w:tcPr>
            <w:tcW w:w="7071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>1、维修服务：</w:t>
            </w:r>
            <w:r>
              <w:rPr>
                <w:rFonts w:hint="eastAsia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提供涉及的医疗设备及器械的故障诊断和排除等技术服务工作（包含所需更换的零备件）。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>2、专业预防性维护保养：</w:t>
            </w:r>
            <w:r>
              <w:rPr>
                <w:rFonts w:hint="eastAsia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每半年进行一次专业预防性维护保养，以保证设备处于最佳运行状态，包括：①.记录并安排保养时间；②.维修工单；③.记录预防性维护保养工作内容并形成报告，以备有关部门审查。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>3、操作保养培训：</w:t>
            </w:r>
            <w:r>
              <w:rPr>
                <w:rFonts w:hint="eastAsia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每年至少提供一次设备使用操作、日常维护保养培训，并提供PPT培训课件。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hint="eastAsia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>4、工时：</w:t>
            </w:r>
            <w:r>
              <w:rPr>
                <w:rFonts w:hint="eastAsia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工程师现场维修服务，享受优先派工。接到保修电话后，须30分钟内作出回应，12个工作小时内派工程师到达现场。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hint="eastAsia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>5、热线支持：</w:t>
            </w:r>
            <w:r>
              <w:rPr>
                <w:rFonts w:hint="eastAsia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提供全天24小时技术支持服务，提供快速诊断和技术支持服务，电话接通率100%。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both"/>
              <w:rPr>
                <w:rFonts w:hint="eastAsia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>6、质量保障：</w:t>
            </w:r>
            <w:r>
              <w:rPr>
                <w:rFonts w:hint="eastAsia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>通过维保、维修、更换配件以保证设备处于最佳运行状态。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theme="minorBidi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>7、设备清单：</w:t>
            </w:r>
          </w:p>
          <w:tbl>
            <w:tblPr>
              <w:tblStyle w:val="9"/>
              <w:tblW w:w="6030" w:type="dxa"/>
              <w:tblInd w:w="21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19"/>
              <w:gridCol w:w="1906"/>
              <w:gridCol w:w="1266"/>
              <w:gridCol w:w="672"/>
              <w:gridCol w:w="126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7" w:hRule="atLeast"/>
              </w:trPr>
              <w:tc>
                <w:tcPr>
                  <w:tcW w:w="929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1"/>
                      <w:szCs w:val="21"/>
                      <w:lang w:val="en-US" w:eastAsia="zh-CN"/>
                    </w:rPr>
                    <w:t>科室</w:t>
                  </w:r>
                </w:p>
              </w:tc>
              <w:tc>
                <w:tcPr>
                  <w:tcW w:w="1935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1"/>
                      <w:szCs w:val="21"/>
                      <w:lang w:val="en-US" w:eastAsia="zh-CN"/>
                    </w:rPr>
                    <w:t>名称</w:t>
                  </w:r>
                </w:p>
              </w:tc>
              <w:tc>
                <w:tcPr>
                  <w:tcW w:w="1261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1"/>
                      <w:szCs w:val="21"/>
                      <w:lang w:val="en-US" w:eastAsia="zh-CN"/>
                    </w:rPr>
                    <w:t>型号</w:t>
                  </w:r>
                </w:p>
              </w:tc>
              <w:tc>
                <w:tcPr>
                  <w:tcW w:w="675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1"/>
                      <w:szCs w:val="21"/>
                      <w:lang w:val="en-US" w:eastAsia="zh-CN"/>
                    </w:rPr>
                    <w:t>数量</w:t>
                  </w:r>
                </w:p>
              </w:tc>
              <w:tc>
                <w:tcPr>
                  <w:tcW w:w="1230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1"/>
                      <w:szCs w:val="21"/>
                      <w:lang w:val="en-US" w:eastAsia="zh-CN"/>
                    </w:rPr>
                    <w:t>购置时间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9" w:hRule="atLeast"/>
              </w:trPr>
              <w:tc>
                <w:tcPr>
                  <w:tcW w:w="929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  <w:t>口腔科</w:t>
                  </w:r>
                </w:p>
              </w:tc>
              <w:tc>
                <w:tcPr>
                  <w:tcW w:w="1935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  <w:t>便携式牙科治疗机</w:t>
                  </w:r>
                </w:p>
              </w:tc>
              <w:tc>
                <w:tcPr>
                  <w:tcW w:w="1261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  <w:t>PC2930</w:t>
                  </w:r>
                </w:p>
              </w:tc>
              <w:tc>
                <w:tcPr>
                  <w:tcW w:w="675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  <w:t>2</w:t>
                  </w:r>
                </w:p>
              </w:tc>
              <w:tc>
                <w:tcPr>
                  <w:tcW w:w="1230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  <w:t>2020.05.14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929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  <w:t>口腔科</w:t>
                  </w:r>
                </w:p>
              </w:tc>
              <w:tc>
                <w:tcPr>
                  <w:tcW w:w="1935" w:type="dxa"/>
                  <w:noWrap w:val="0"/>
                  <w:vAlign w:val="bottom"/>
                </w:tcPr>
                <w:p>
                  <w:pPr>
                    <w:adjustRightInd w:val="0"/>
                    <w:snapToGrid w:val="0"/>
                    <w:spacing w:line="240" w:lineRule="atLeas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  <w:t>牙科综合治疗机</w:t>
                  </w:r>
                </w:p>
              </w:tc>
              <w:tc>
                <w:tcPr>
                  <w:tcW w:w="1261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  <w:t>A-dec200</w:t>
                  </w:r>
                </w:p>
              </w:tc>
              <w:tc>
                <w:tcPr>
                  <w:tcW w:w="675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1230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  <w:t>2018.08.17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929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  <w:t>口腔科</w:t>
                  </w:r>
                </w:p>
              </w:tc>
              <w:tc>
                <w:tcPr>
                  <w:tcW w:w="1935" w:type="dxa"/>
                  <w:noWrap w:val="0"/>
                  <w:vAlign w:val="bottom"/>
                </w:tcPr>
                <w:p>
                  <w:pPr>
                    <w:adjustRightInd w:val="0"/>
                    <w:snapToGrid w:val="0"/>
                    <w:spacing w:line="240" w:lineRule="atLeas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  <w:t>牙科综合治疗机</w:t>
                  </w:r>
                </w:p>
              </w:tc>
              <w:tc>
                <w:tcPr>
                  <w:tcW w:w="1261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  <w:t>AM6015</w:t>
                  </w:r>
                </w:p>
              </w:tc>
              <w:tc>
                <w:tcPr>
                  <w:tcW w:w="675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1230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  <w:t>2017.06.06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929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  <w:t>口腔科</w:t>
                  </w:r>
                </w:p>
              </w:tc>
              <w:tc>
                <w:tcPr>
                  <w:tcW w:w="1935" w:type="dxa"/>
                  <w:noWrap w:val="0"/>
                  <w:vAlign w:val="bottom"/>
                </w:tcPr>
                <w:p>
                  <w:pPr>
                    <w:adjustRightInd w:val="0"/>
                    <w:snapToGrid w:val="0"/>
                    <w:spacing w:line="240" w:lineRule="atLeas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  <w:t>牙科综合治疗机</w:t>
                  </w:r>
                </w:p>
              </w:tc>
              <w:tc>
                <w:tcPr>
                  <w:tcW w:w="1261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  <w:t>FONA1000-C</w:t>
                  </w:r>
                </w:p>
              </w:tc>
              <w:tc>
                <w:tcPr>
                  <w:tcW w:w="675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  <w:t>1</w:t>
                  </w:r>
                </w:p>
              </w:tc>
              <w:tc>
                <w:tcPr>
                  <w:tcW w:w="1230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  <w:t>2009.10.01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929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  <w:t>口腔科</w:t>
                  </w:r>
                </w:p>
              </w:tc>
              <w:tc>
                <w:tcPr>
                  <w:tcW w:w="1935" w:type="dxa"/>
                  <w:noWrap w:val="0"/>
                  <w:vAlign w:val="bottom"/>
                </w:tcPr>
                <w:p>
                  <w:pPr>
                    <w:adjustRightInd w:val="0"/>
                    <w:snapToGrid w:val="0"/>
                    <w:spacing w:line="240" w:lineRule="atLeas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  <w:t>牙科手机</w:t>
                  </w:r>
                </w:p>
              </w:tc>
              <w:tc>
                <w:tcPr>
                  <w:tcW w:w="1261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hint="default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1"/>
                      <w:szCs w:val="21"/>
                      <w:lang w:val="en-US" w:eastAsia="zh-CN"/>
                    </w:rPr>
                    <w:t>/</w:t>
                  </w:r>
                </w:p>
              </w:tc>
              <w:tc>
                <w:tcPr>
                  <w:tcW w:w="675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  <w:t>180</w:t>
                  </w:r>
                </w:p>
              </w:tc>
              <w:tc>
                <w:tcPr>
                  <w:tcW w:w="1230" w:type="dxa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atLeast"/>
                    <w:jc w:val="right"/>
                    <w:rPr>
                      <w:rFonts w:hint="default" w:ascii="仿宋" w:hAnsi="仿宋" w:eastAsia="仿宋" w:cs="仿宋"/>
                      <w:color w:val="00000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21"/>
                      <w:szCs w:val="21"/>
                      <w:lang w:val="en-US" w:eastAsia="zh-CN"/>
                    </w:rPr>
                    <w:t>/</w:t>
                  </w:r>
                </w:p>
              </w:tc>
            </w:tr>
          </w:tbl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★6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付款方式</w:t>
            </w:r>
          </w:p>
        </w:tc>
        <w:tc>
          <w:tcPr>
            <w:tcW w:w="70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签订合同并提交合规有效的全额发票后15个工作日内支付合同金额的95%；服务期满后，提供年度保养服务总结报告并经主管部门审核通过后，15个工作日内支付合同总金额5%。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★7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保密要求</w:t>
            </w:r>
          </w:p>
        </w:tc>
        <w:tc>
          <w:tcPr>
            <w:tcW w:w="7071" w:type="dxa"/>
            <w:vAlign w:val="center"/>
          </w:tcPr>
          <w:p>
            <w:pPr>
              <w:jc w:val="left"/>
              <w:rPr>
                <w:rFonts w:hint="default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服务过程中对院方提供的资料负有保密义务，未经院方同意不得向任何第三方泄漏，也不得进行披露。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★</w:t>
            </w:r>
            <w:r>
              <w:rPr>
                <w:rFonts w:hint="eastAsia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验收考核</w:t>
            </w:r>
          </w:p>
        </w:tc>
        <w:tc>
          <w:tcPr>
            <w:tcW w:w="70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theme="minorBidi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每次维修完成后提供维修工单，定期保养后提供保养报告，服务期满后提供年度服务总结报告供医院审核，相关培训后提供培训课件PPT，提供口腔科对于服务的满意度调查表。医学装备部对资料完整度、临床满意度和服务完成度进行定期/不定期考核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★9</w:t>
            </w:r>
          </w:p>
        </w:tc>
        <w:tc>
          <w:tcPr>
            <w:tcW w:w="157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争议解决</w:t>
            </w:r>
          </w:p>
        </w:tc>
        <w:tc>
          <w:tcPr>
            <w:tcW w:w="70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向业主方所在地人民法院提起诉讼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2"/>
          <w:szCs w:val="21"/>
        </w:rPr>
        <w:t>“</w:t>
      </w: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★”号项为实质性要求，必须满足</w:t>
      </w:r>
      <w:r>
        <w:rPr>
          <w:rFonts w:hint="eastAsia" w:ascii="仿宋" w:hAnsi="仿宋" w:eastAsia="仿宋" w:cs="仿宋"/>
          <w:color w:val="000000"/>
          <w:kern w:val="0"/>
          <w:sz w:val="28"/>
          <w:szCs w:val="24"/>
          <w:lang w:eastAsia="zh-CN"/>
        </w:rPr>
        <w:t>。</w:t>
      </w:r>
    </w:p>
    <w:p>
      <w:pP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28"/>
          <w:lang w:eastAsia="zh-CN"/>
        </w:rPr>
      </w:pPr>
    </w:p>
    <w:p>
      <w:pPr>
        <w:rPr>
          <w:rFonts w:hint="eastAsia"/>
          <w:sz w:val="22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28"/>
          <w:lang w:eastAsia="zh-CN"/>
        </w:rPr>
        <w:t>二、</w:t>
      </w:r>
      <w:r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  <w:t>文件要求应答表</w:t>
      </w:r>
    </w:p>
    <w:tbl>
      <w:tblPr>
        <w:tblStyle w:val="8"/>
        <w:tblW w:w="9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2496"/>
        <w:gridCol w:w="2791"/>
        <w:gridCol w:w="2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38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96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采购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文件要求</w:t>
            </w:r>
          </w:p>
        </w:tc>
        <w:tc>
          <w:tcPr>
            <w:tcW w:w="2791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响应文件应答内容</w:t>
            </w:r>
          </w:p>
        </w:tc>
        <w:tc>
          <w:tcPr>
            <w:tcW w:w="2913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响应/偏离</w:t>
            </w:r>
          </w:p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（正偏离或负偏离）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038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3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038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3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038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3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038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3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038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3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038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1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13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bookmarkStart w:id="0" w:name="_Hlk525910136"/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注：</w:t>
      </w:r>
    </w:p>
    <w:p>
      <w:pPr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bookmarkStart w:id="1" w:name="_Hlk525856462"/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1. 供应商必须把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本文件内的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要求全部列入此表。</w:t>
      </w:r>
    </w:p>
    <w:p>
      <w:pPr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2．按照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本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文件要求的顺序逐条对应应答，未应答按照未响应处理。</w:t>
      </w:r>
    </w:p>
    <w:p>
      <w:pPr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3．供应商必须据实应答，不得虚假应答，否则将取消成交资格。</w:t>
      </w:r>
    </w:p>
    <w:bookmarkEnd w:id="0"/>
    <w:bookmarkEnd w:id="1"/>
    <w:p>
      <w:pPr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</w:p>
    <w:p>
      <w:pPr>
        <w:pStyle w:val="2"/>
        <w:rPr>
          <w:rFonts w:hint="eastAsia" w:ascii="仿宋" w:hAnsi="仿宋" w:eastAsia="仿宋" w:cs="仿宋"/>
          <w:color w:val="000000"/>
          <w:kern w:val="0"/>
          <w:sz w:val="28"/>
          <w:szCs w:val="24"/>
          <w:lang w:val="en-US" w:eastAsia="zh-CN" w:bidi="ar-SA"/>
        </w:rPr>
      </w:pPr>
      <w:bookmarkStart w:id="2" w:name="_Hlk525910141"/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4"/>
          <w:lang w:val="en-US" w:eastAsia="zh-CN" w:bidi="ar-SA"/>
        </w:rPr>
        <w:t>供应商名称：                       （盖单位公章）</w:t>
      </w:r>
    </w:p>
    <w:p>
      <w:pPr>
        <w:pStyle w:val="2"/>
        <w:rPr>
          <w:rFonts w:hint="eastAsia" w:ascii="仿宋" w:hAnsi="仿宋" w:eastAsia="仿宋" w:cs="仿宋"/>
          <w:color w:val="000000"/>
          <w:kern w:val="0"/>
          <w:sz w:val="28"/>
          <w:szCs w:val="24"/>
          <w:lang w:val="en-US" w:eastAsia="zh-CN" w:bidi="ar-SA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4"/>
          <w:lang w:val="en-US" w:eastAsia="zh-CN" w:bidi="ar-SA"/>
        </w:rPr>
        <w:t>法定代表人/单位负责人或被授权人（签字或盖个人名章）：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  <w:lang w:val="en-US" w:eastAsia="zh-CN" w:bidi="ar-SA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4"/>
          <w:lang w:val="en-US" w:eastAsia="zh-CN" w:bidi="ar-SA"/>
        </w:rPr>
        <w:t>日  期：</w:t>
      </w:r>
      <w:bookmarkEnd w:id="2"/>
    </w:p>
    <w:p>
      <w:pPr>
        <w:pStyle w:val="5"/>
        <w:numPr>
          <w:ilvl w:val="0"/>
          <w:numId w:val="0"/>
        </w:numPr>
        <w:jc w:val="both"/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i w:val="0"/>
          <w:iCs w:val="0"/>
          <w:color w:val="auto"/>
          <w:sz w:val="32"/>
          <w:szCs w:val="32"/>
          <w:lang w:val="en-US" w:eastAsia="zh-CN"/>
        </w:rPr>
        <w:t>三、报价明细表</w:t>
      </w:r>
    </w:p>
    <w:tbl>
      <w:tblPr>
        <w:tblStyle w:val="8"/>
        <w:tblW w:w="9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3678"/>
        <w:gridCol w:w="837"/>
        <w:gridCol w:w="1392"/>
        <w:gridCol w:w="1363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776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3678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eastAsia="zh-CN"/>
              </w:rPr>
              <w:t>内容</w:t>
            </w:r>
          </w:p>
        </w:tc>
        <w:tc>
          <w:tcPr>
            <w:tcW w:w="837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eastAsia="zh-CN"/>
              </w:rPr>
              <w:t>数量</w:t>
            </w:r>
          </w:p>
        </w:tc>
        <w:tc>
          <w:tcPr>
            <w:tcW w:w="1392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  <w:t>单价（元）</w:t>
            </w:r>
          </w:p>
        </w:tc>
        <w:tc>
          <w:tcPr>
            <w:tcW w:w="1363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  <w:t>合价（元）</w:t>
            </w:r>
          </w:p>
        </w:tc>
        <w:tc>
          <w:tcPr>
            <w:tcW w:w="1191" w:type="dxa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7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3678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837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392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363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191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7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3678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837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392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363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191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76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3678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837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392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363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191" w:type="dxa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9237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</w:rPr>
              <w:t>报价合计金额（大写）：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 xml:space="preserve">注: 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1、本表的总价格应是最终用户验收合格后的总价，包括完成本项目的所有费用。必须报出总价的各个主要组成部分的价格。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2、应完整填写内容</w:t>
      </w:r>
      <w:r>
        <w:rPr>
          <w:rFonts w:hint="eastAsia" w:ascii="仿宋" w:hAnsi="仿宋" w:eastAsia="仿宋" w:cs="仿宋"/>
          <w:color w:val="000000"/>
          <w:kern w:val="0"/>
          <w:sz w:val="28"/>
          <w:szCs w:val="24"/>
          <w:lang w:eastAsia="zh-CN"/>
        </w:rPr>
        <w:t>名称</w:t>
      </w: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。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  <w:bookmarkStart w:id="3" w:name="_Toc525661710"/>
      <w:bookmarkStart w:id="4" w:name="_Toc524745630"/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 xml:space="preserve">供应商名称：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4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（盖单位公章）</w:t>
      </w:r>
      <w:bookmarkEnd w:id="3"/>
      <w:bookmarkEnd w:id="4"/>
    </w:p>
    <w:p>
      <w:pPr>
        <w:pStyle w:val="2"/>
        <w:rPr>
          <w:rFonts w:hint="eastAsia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  <w:bookmarkStart w:id="5" w:name="_Toc524745631"/>
      <w:bookmarkStart w:id="6" w:name="_Toc525661711"/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法定代表人/单位负责人或被授权人（签字或盖个人名章）：</w:t>
      </w:r>
      <w:bookmarkEnd w:id="5"/>
      <w:bookmarkEnd w:id="6"/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 xml:space="preserve"> 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  <w:bookmarkStart w:id="7" w:name="_Toc524745632"/>
      <w:bookmarkStart w:id="8" w:name="_Toc525661712"/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日  期：</w:t>
      </w:r>
      <w:bookmarkEnd w:id="7"/>
      <w:bookmarkEnd w:id="8"/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 xml:space="preserve"> </w:t>
      </w:r>
    </w:p>
    <w:p>
      <w:pPr>
        <w:pStyle w:val="2"/>
        <w:rPr>
          <w:rFonts w:hint="eastAsia" w:ascii="仿宋" w:hAnsi="仿宋" w:eastAsia="仿宋" w:cs="仿宋"/>
          <w:color w:val="auto"/>
          <w:kern w:val="0"/>
          <w:sz w:val="32"/>
          <w:szCs w:val="28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jc w:val="both"/>
        <w:rPr>
          <w:rFonts w:hint="eastAsia" w:ascii="仿宋" w:hAnsi="仿宋" w:eastAsia="仿宋" w:cs="Arial"/>
          <w:b/>
          <w:bCs/>
          <w:sz w:val="32"/>
          <w:szCs w:val="32"/>
        </w:rPr>
      </w:pPr>
      <w:r>
        <w:rPr>
          <w:rFonts w:hint="eastAsia" w:ascii="仿宋" w:hAnsi="仿宋" w:eastAsia="仿宋" w:cs="Arial"/>
          <w:b/>
          <w:bCs/>
          <w:sz w:val="32"/>
          <w:szCs w:val="32"/>
          <w:lang w:eastAsia="zh-CN"/>
        </w:rPr>
        <w:t>四：</w:t>
      </w:r>
      <w:r>
        <w:rPr>
          <w:rFonts w:hint="eastAsia" w:ascii="仿宋" w:hAnsi="仿宋" w:eastAsia="仿宋" w:cs="Arial"/>
          <w:b/>
          <w:bCs/>
          <w:sz w:val="32"/>
          <w:szCs w:val="32"/>
        </w:rPr>
        <w:t>供应商类似项目业绩一览表</w:t>
      </w:r>
    </w:p>
    <w:p>
      <w:pPr>
        <w:pStyle w:val="2"/>
      </w:pPr>
    </w:p>
    <w:tbl>
      <w:tblPr>
        <w:tblStyle w:val="8"/>
        <w:tblW w:w="9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718"/>
        <w:gridCol w:w="1439"/>
        <w:gridCol w:w="1319"/>
        <w:gridCol w:w="1160"/>
        <w:gridCol w:w="1415"/>
        <w:gridCol w:w="6"/>
        <w:gridCol w:w="1599"/>
        <w:gridCol w:w="15"/>
        <w:gridCol w:w="1377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00" w:hRule="atLeast"/>
          <w:jc w:val="center"/>
        </w:trPr>
        <w:tc>
          <w:tcPr>
            <w:tcW w:w="718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="仿宋" w:hAnsi="仿宋" w:eastAsia="仿宋" w:cs="Arial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8"/>
              </w:rPr>
              <w:t>年份</w:t>
            </w:r>
          </w:p>
        </w:tc>
        <w:tc>
          <w:tcPr>
            <w:tcW w:w="143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8"/>
              </w:rPr>
              <w:t>用户名称</w:t>
            </w:r>
          </w:p>
        </w:tc>
        <w:tc>
          <w:tcPr>
            <w:tcW w:w="13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  <w:sz w:val="24"/>
                <w:szCs w:val="28"/>
              </w:rPr>
            </w:pPr>
            <w:r>
              <w:rPr>
                <w:rFonts w:ascii="仿宋" w:hAnsi="仿宋" w:eastAsia="仿宋" w:cs="Arial"/>
                <w:b/>
                <w:sz w:val="24"/>
                <w:szCs w:val="28"/>
              </w:rPr>
              <w:t>项目名称</w:t>
            </w:r>
          </w:p>
        </w:tc>
        <w:tc>
          <w:tcPr>
            <w:tcW w:w="11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  <w:sz w:val="24"/>
                <w:szCs w:val="28"/>
              </w:rPr>
            </w:pPr>
            <w:r>
              <w:rPr>
                <w:rFonts w:ascii="仿宋" w:hAnsi="仿宋" w:eastAsia="仿宋" w:cs="Arial"/>
                <w:b/>
                <w:sz w:val="24"/>
                <w:szCs w:val="28"/>
              </w:rPr>
              <w:t>完成时间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="仿宋" w:hAnsi="仿宋" w:eastAsia="仿宋" w:cs="Arial"/>
                <w:b/>
                <w:sz w:val="24"/>
                <w:szCs w:val="28"/>
              </w:rPr>
            </w:pPr>
            <w:r>
              <w:rPr>
                <w:rFonts w:ascii="仿宋" w:hAnsi="仿宋" w:eastAsia="仿宋" w:cs="Arial"/>
                <w:b/>
                <w:sz w:val="24"/>
                <w:szCs w:val="28"/>
              </w:rPr>
              <w:t>合同金额</w:t>
            </w:r>
          </w:p>
        </w:tc>
        <w:tc>
          <w:tcPr>
            <w:tcW w:w="16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8"/>
              </w:rPr>
              <w:t>是否通过验收</w:t>
            </w:r>
          </w:p>
        </w:tc>
        <w:tc>
          <w:tcPr>
            <w:tcW w:w="13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00" w:hRule="atLeast"/>
          <w:jc w:val="center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6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00" w:hRule="atLeast"/>
          <w:jc w:val="center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6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00" w:hRule="atLeast"/>
          <w:jc w:val="center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6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00" w:hRule="atLeast"/>
          <w:jc w:val="center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439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19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6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gridAfter w:val="1"/>
          <w:wAfter w:w="10" w:type="dxa"/>
          <w:cantSplit/>
          <w:trHeight w:val="600" w:hRule="atLeast"/>
          <w:jc w:val="center"/>
        </w:trPr>
        <w:tc>
          <w:tcPr>
            <w:tcW w:w="718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  <w:tc>
          <w:tcPr>
            <w:tcW w:w="14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  <w:tc>
          <w:tcPr>
            <w:tcW w:w="13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  <w:tc>
          <w:tcPr>
            <w:tcW w:w="11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  <w:tc>
          <w:tcPr>
            <w:tcW w:w="14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  <w:tc>
          <w:tcPr>
            <w:tcW w:w="16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  <w:tc>
          <w:tcPr>
            <w:tcW w:w="13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00" w:hRule="atLeast"/>
          <w:jc w:val="center"/>
        </w:trPr>
        <w:tc>
          <w:tcPr>
            <w:tcW w:w="718" w:type="dxa"/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  <w:tc>
          <w:tcPr>
            <w:tcW w:w="1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  <w:tc>
          <w:tcPr>
            <w:tcW w:w="161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  <w:tc>
          <w:tcPr>
            <w:tcW w:w="13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00" w:hRule="atLeast"/>
          <w:jc w:val="center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61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00" w:hRule="atLeast"/>
          <w:jc w:val="center"/>
        </w:trPr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42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61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10" w:hRule="atLeast"/>
          <w:jc w:val="center"/>
        </w:trPr>
        <w:tc>
          <w:tcPr>
            <w:tcW w:w="71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1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16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42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61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  <w:tc>
          <w:tcPr>
            <w:tcW w:w="138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</w:rPr>
            </w:pPr>
          </w:p>
        </w:tc>
      </w:tr>
    </w:tbl>
    <w:p>
      <w:pPr>
        <w:spacing w:line="360" w:lineRule="atLeast"/>
        <w:ind w:firstLine="470" w:firstLineChars="196"/>
        <w:outlineLvl w:val="1"/>
        <w:rPr>
          <w:rFonts w:ascii="仿宋" w:hAnsi="仿宋" w:eastAsia="仿宋" w:cs="Arial"/>
          <w:sz w:val="24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注：以上业绩需提供有关书面证明材料</w:t>
      </w:r>
      <w:r>
        <w:rPr>
          <w:rFonts w:hint="eastAsia" w:ascii="仿宋" w:hAnsi="仿宋" w:eastAsia="仿宋" w:cs="仿宋"/>
          <w:color w:val="000000"/>
          <w:kern w:val="0"/>
          <w:sz w:val="28"/>
          <w:szCs w:val="24"/>
          <w:lang w:eastAsia="zh-CN"/>
        </w:rPr>
        <w:t>（合同复印件、发票复印件等）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。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供应商名称：XXXX（盖单位公章）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法定代表人/单位负责人或授权代表（签字或加盖个人印章）：XXXX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4"/>
        </w:rPr>
        <w:t>日期: XXXX</w:t>
      </w: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28"/>
          <w:lang w:eastAsia="zh-CN"/>
        </w:rPr>
        <w:t>五：评分细则</w:t>
      </w:r>
    </w:p>
    <w:tbl>
      <w:tblPr>
        <w:tblStyle w:val="8"/>
        <w:tblW w:w="91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472"/>
        <w:gridCol w:w="1140"/>
        <w:gridCol w:w="5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4"/>
                <w:lang w:val="en-US" w:eastAsia="zh-CN" w:bidi="ar-SA"/>
              </w:rPr>
              <w:t>评分因素及权重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4"/>
                <w:lang w:val="en-US" w:eastAsia="zh-CN" w:bidi="ar-SA"/>
              </w:rPr>
              <w:t>分值</w:t>
            </w:r>
          </w:p>
        </w:tc>
        <w:tc>
          <w:tcPr>
            <w:tcW w:w="5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4"/>
                <w:lang w:val="en-US" w:eastAsia="zh-CN" w:bidi="ar-SA"/>
              </w:rPr>
              <w:t>评分细则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1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服务价格30%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30分</w:t>
            </w:r>
          </w:p>
        </w:tc>
        <w:tc>
          <w:tcPr>
            <w:tcW w:w="5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以满足磋商文件要求且投标价格最低的投标报价为评标基准价，其价格分为满分。其他供应商的价格分统一按照下列公式计算：投标报价得分=（评标基准价/投标报价）*分值。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注：多个产品取单价平均值作为投标报价计算。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2</w:t>
            </w:r>
          </w:p>
        </w:tc>
        <w:tc>
          <w:tcPr>
            <w:tcW w:w="14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服务方案48%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48分</w:t>
            </w:r>
          </w:p>
        </w:tc>
        <w:tc>
          <w:tcPr>
            <w:tcW w:w="5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根据服务方案优劣，以及是否满足主管部门情况打分，最优得满分，良好得38分，较好得</w:t>
            </w:r>
            <w:bookmarkStart w:id="9" w:name="_GoBack"/>
            <w:bookmarkEnd w:id="9"/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28分，较差得18分，很差得8分，不满足不得分，本项最高得分48分。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3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类似业绩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20%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20分</w:t>
            </w:r>
          </w:p>
        </w:tc>
        <w:tc>
          <w:tcPr>
            <w:tcW w:w="5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根据供应商业绩情况进行评价打分，自2020年1月1日以来每有一个同类型业绩得2分，最多得20分。（需提供合同复印件或发票复印件等证明材料）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4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文件规范性2%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2分</w:t>
            </w:r>
          </w:p>
        </w:tc>
        <w:tc>
          <w:tcPr>
            <w:tcW w:w="5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  <w:t>响应文件制作规范，没有细微偏差情形的得2分；有一项细微偏差扣0.5分，直至该项分值扣完为止。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  <w:t>合计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  <w:t>100分</w:t>
            </w:r>
          </w:p>
        </w:tc>
        <w:tc>
          <w:tcPr>
            <w:tcW w:w="5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</w:tbl>
    <w:p>
      <w:pPr>
        <w:pStyle w:val="2"/>
        <w:rPr>
          <w:rFonts w:hint="eastAsia" w:ascii="仿宋" w:hAnsi="仿宋" w:eastAsia="仿宋" w:cs="仿宋"/>
          <w:color w:val="auto"/>
          <w:kern w:val="0"/>
          <w:sz w:val="32"/>
          <w:szCs w:val="28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9C"/>
    <w:rsid w:val="00025660"/>
    <w:rsid w:val="0006100D"/>
    <w:rsid w:val="00071440"/>
    <w:rsid w:val="000B087D"/>
    <w:rsid w:val="000F27DE"/>
    <w:rsid w:val="0016030C"/>
    <w:rsid w:val="001B053A"/>
    <w:rsid w:val="001C6E7B"/>
    <w:rsid w:val="001F6C7F"/>
    <w:rsid w:val="00203B3E"/>
    <w:rsid w:val="0025319C"/>
    <w:rsid w:val="00266D27"/>
    <w:rsid w:val="00266EEC"/>
    <w:rsid w:val="002D75C0"/>
    <w:rsid w:val="002F4638"/>
    <w:rsid w:val="003C5EBA"/>
    <w:rsid w:val="003E1B70"/>
    <w:rsid w:val="00411C68"/>
    <w:rsid w:val="00464BE7"/>
    <w:rsid w:val="004E294C"/>
    <w:rsid w:val="004E56AF"/>
    <w:rsid w:val="005103E5"/>
    <w:rsid w:val="0056409A"/>
    <w:rsid w:val="00567430"/>
    <w:rsid w:val="0060383B"/>
    <w:rsid w:val="0066539A"/>
    <w:rsid w:val="00730B3D"/>
    <w:rsid w:val="00744257"/>
    <w:rsid w:val="00744B9E"/>
    <w:rsid w:val="007766D9"/>
    <w:rsid w:val="007A4123"/>
    <w:rsid w:val="00880FCF"/>
    <w:rsid w:val="0093047C"/>
    <w:rsid w:val="00933FA4"/>
    <w:rsid w:val="009C5622"/>
    <w:rsid w:val="009D0A01"/>
    <w:rsid w:val="00A12CA3"/>
    <w:rsid w:val="00A45B31"/>
    <w:rsid w:val="00A608F4"/>
    <w:rsid w:val="00A83A97"/>
    <w:rsid w:val="00AC79EA"/>
    <w:rsid w:val="00AD673A"/>
    <w:rsid w:val="00AD6EF8"/>
    <w:rsid w:val="00B1463F"/>
    <w:rsid w:val="00B245F6"/>
    <w:rsid w:val="00B74561"/>
    <w:rsid w:val="00BA7FC2"/>
    <w:rsid w:val="00C528AF"/>
    <w:rsid w:val="00C76859"/>
    <w:rsid w:val="00CF13EC"/>
    <w:rsid w:val="00DD7D00"/>
    <w:rsid w:val="00E135C0"/>
    <w:rsid w:val="00E74640"/>
    <w:rsid w:val="00EA7B73"/>
    <w:rsid w:val="00ED33CD"/>
    <w:rsid w:val="00EF2A1F"/>
    <w:rsid w:val="00F77217"/>
    <w:rsid w:val="00F9039A"/>
    <w:rsid w:val="00F9475E"/>
    <w:rsid w:val="00FC02F7"/>
    <w:rsid w:val="00FD2F57"/>
    <w:rsid w:val="0B8E25BD"/>
    <w:rsid w:val="0C072798"/>
    <w:rsid w:val="0C843404"/>
    <w:rsid w:val="0D013F99"/>
    <w:rsid w:val="15105863"/>
    <w:rsid w:val="197D2EBD"/>
    <w:rsid w:val="1B825ED7"/>
    <w:rsid w:val="1C9B7607"/>
    <w:rsid w:val="206F3A97"/>
    <w:rsid w:val="23052E2B"/>
    <w:rsid w:val="25234925"/>
    <w:rsid w:val="28AB3AAE"/>
    <w:rsid w:val="2B525C18"/>
    <w:rsid w:val="326A0787"/>
    <w:rsid w:val="328A707C"/>
    <w:rsid w:val="330F606E"/>
    <w:rsid w:val="35730776"/>
    <w:rsid w:val="3BE0011E"/>
    <w:rsid w:val="3C1271E6"/>
    <w:rsid w:val="3F202858"/>
    <w:rsid w:val="3F2B7B55"/>
    <w:rsid w:val="3FDB7CE0"/>
    <w:rsid w:val="42B5311B"/>
    <w:rsid w:val="54184503"/>
    <w:rsid w:val="557C02DF"/>
    <w:rsid w:val="5B5921C7"/>
    <w:rsid w:val="5FBB0743"/>
    <w:rsid w:val="6FD2402F"/>
    <w:rsid w:val="70107764"/>
    <w:rsid w:val="78D3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color w:val="000000"/>
      <w:sz w:val="24"/>
      <w:szCs w:val="24"/>
      <w:lang w:val="en-US" w:eastAsia="zh-CN" w:bidi="ar-SA"/>
    </w:rPr>
  </w:style>
  <w:style w:type="paragraph" w:styleId="3">
    <w:name w:val="Normal Indent"/>
    <w:basedOn w:val="1"/>
    <w:qFormat/>
    <w:uiPriority w:val="0"/>
    <w:pPr>
      <w:spacing w:after="160" w:line="259" w:lineRule="auto"/>
      <w:ind w:firstLine="200" w:firstLineChars="200"/>
    </w:pPr>
    <w:rPr>
      <w:rFonts w:ascii="Calibri" w:hAnsi="Calibri" w:eastAsia="宋体" w:cs="Times New Roman"/>
      <w:szCs w:val="24"/>
    </w:rPr>
  </w:style>
  <w:style w:type="paragraph" w:styleId="4">
    <w:name w:val="Body Text"/>
    <w:basedOn w:val="1"/>
    <w:next w:val="5"/>
    <w:qFormat/>
    <w:uiPriority w:val="1"/>
    <w:pPr>
      <w:spacing w:after="120"/>
    </w:pPr>
    <w:rPr>
      <w:rFonts w:eastAsia="宋体"/>
      <w:sz w:val="21"/>
      <w:szCs w:val="20"/>
    </w:rPr>
  </w:style>
  <w:style w:type="paragraph" w:styleId="5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Cs w:val="32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6"/>
    <w:qFormat/>
    <w:uiPriority w:val="99"/>
    <w:rPr>
      <w:sz w:val="18"/>
      <w:szCs w:val="18"/>
    </w:rPr>
  </w:style>
  <w:style w:type="table" w:customStyle="1" w:styleId="13">
    <w:name w:val="网格型2"/>
    <w:basedOn w:val="8"/>
    <w:qFormat/>
    <w:uiPriority w:val="59"/>
    <w:rPr>
      <w:rFonts w:ascii="Calibri" w:hAnsi="Calibri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14">
    <w:name w:val="正文首行缩进两字符"/>
    <w:basedOn w:val="1"/>
    <w:qFormat/>
    <w:uiPriority w:val="0"/>
    <w:pPr>
      <w:widowControl w:val="0"/>
      <w:adjustRightInd/>
      <w:snapToGrid/>
      <w:spacing w:after="0"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15">
    <w:name w:val="Body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205</Words>
  <Characters>1174</Characters>
  <Lines>9</Lines>
  <Paragraphs>2</Paragraphs>
  <TotalTime>8</TotalTime>
  <ScaleCrop>false</ScaleCrop>
  <LinksUpToDate>false</LinksUpToDate>
  <CharactersWithSpaces>1377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2020-05-20T17:31:00Z</dcterms:created>
  <dc:creator>Hong You</dc:creator>
  <cp:lastModifiedBy>郭梦阳</cp:lastModifiedBy>
  <dcterms:modified xsi:type="dcterms:W3CDTF">2023-01-10T02:27:30Z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